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27EC7" w14:textId="70C81C84" w:rsidR="007236C9" w:rsidRPr="007236C9" w:rsidRDefault="007236C9"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sidR="00692DE2">
        <w:rPr>
          <w:rFonts w:ascii="Arial" w:eastAsia="SimSun" w:hAnsi="Arial" w:cs="Arial"/>
          <w:b/>
          <w:sz w:val="24"/>
          <w:szCs w:val="24"/>
          <w:lang w:eastAsia="zh-CN"/>
        </w:rPr>
        <w:t>7</w:t>
      </w:r>
      <w:r w:rsidR="00692DE2">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195976" w:rsidRPr="00195976">
        <w:rPr>
          <w:rFonts w:ascii="Arial" w:eastAsia="SimSun" w:hAnsi="Arial" w:cs="Arial"/>
          <w:b/>
          <w:sz w:val="24"/>
          <w:szCs w:val="24"/>
          <w:lang w:eastAsia="zh-CN"/>
        </w:rPr>
        <w:t>R4-2520553</w:t>
      </w:r>
    </w:p>
    <w:p w14:paraId="52CDCD23" w14:textId="3EF41990" w:rsidR="00841BCD" w:rsidRDefault="00692DE2"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Dallas</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Texas US</w:t>
      </w:r>
      <w:r w:rsidR="007236C9" w:rsidRPr="007236C9">
        <w:rPr>
          <w:rFonts w:ascii="Arial" w:eastAsia="SimSun" w:hAnsi="Arial" w:cs="Arial"/>
          <w:b/>
          <w:sz w:val="24"/>
          <w:szCs w:val="24"/>
          <w:lang w:eastAsia="zh-CN"/>
        </w:rPr>
        <w:t>, 1</w:t>
      </w:r>
      <w:r>
        <w:rPr>
          <w:rFonts w:ascii="Arial" w:eastAsia="SimSun" w:hAnsi="Arial" w:cs="Arial"/>
          <w:b/>
          <w:sz w:val="24"/>
          <w:szCs w:val="24"/>
          <w:lang w:eastAsia="zh-CN"/>
        </w:rPr>
        <w:t>7</w:t>
      </w:r>
      <w:r w:rsidR="007236C9" w:rsidRPr="007236C9">
        <w:rPr>
          <w:rFonts w:ascii="Arial" w:eastAsia="SimSun" w:hAnsi="Arial" w:cs="Arial"/>
          <w:b/>
          <w:sz w:val="24"/>
          <w:szCs w:val="24"/>
          <w:lang w:eastAsia="zh-CN"/>
        </w:rPr>
        <w:t xml:space="preserve">th – </w:t>
      </w:r>
      <w:r>
        <w:rPr>
          <w:rFonts w:ascii="Arial" w:eastAsia="SimSun" w:hAnsi="Arial" w:cs="Arial"/>
          <w:b/>
          <w:sz w:val="24"/>
          <w:szCs w:val="24"/>
          <w:lang w:eastAsia="zh-CN"/>
        </w:rPr>
        <w:t>21st</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7236C9" w:rsidRPr="007236C9">
        <w:rPr>
          <w:rFonts w:ascii="Arial" w:eastAsia="SimSun" w:hAnsi="Arial" w:cs="Arial"/>
          <w:b/>
          <w:sz w:val="24"/>
          <w:szCs w:val="24"/>
          <w:lang w:eastAsia="zh-CN"/>
        </w:rPr>
        <w:t xml:space="preserve"> 2025</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70054F62"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8667A" w:rsidRPr="0068667A">
        <w:rPr>
          <w:rFonts w:ascii="Arial" w:eastAsia="Calibri" w:hAnsi="Arial" w:cs="Arial"/>
          <w:b/>
          <w:bCs/>
          <w:sz w:val="24"/>
        </w:rPr>
        <w:t>6GR System parameters - Waveform</w:t>
      </w:r>
    </w:p>
    <w:p w14:paraId="641E8BEA" w14:textId="19935F82"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w:t>
      </w:r>
      <w:r w:rsidR="007D7574">
        <w:rPr>
          <w:rFonts w:ascii="Arial" w:eastAsia="MS Mincho" w:hAnsi="Arial" w:cs="Arial"/>
          <w:b/>
          <w:bCs/>
          <w:sz w:val="24"/>
          <w:szCs w:val="20"/>
          <w:lang w:val="en-US"/>
        </w:rPr>
        <w:t>2.1</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0E76CEFA" w14:textId="77777777" w:rsidR="00492E20" w:rsidRDefault="00492E20" w:rsidP="00492E20">
      <w:pPr>
        <w:rPr>
          <w:lang w:eastAsia="zh-CN"/>
        </w:rPr>
      </w:pPr>
      <w:r>
        <w:rPr>
          <w:lang w:eastAsia="zh-CN"/>
        </w:rPr>
        <w:t>Under 6G system parameters topic following items are to be discussed during the Q4 2025 [1].</w:t>
      </w:r>
    </w:p>
    <w:p w14:paraId="7EEF1220" w14:textId="77777777" w:rsidR="00492E20" w:rsidRDefault="00492E20" w:rsidP="00492E20">
      <w:pPr>
        <w:rPr>
          <w:lang w:eastAsia="zh-CN"/>
        </w:rPr>
      </w:pPr>
      <w:r>
        <w:rPr>
          <w:lang w:eastAsia="zh-CN"/>
        </w:rPr>
        <w:t>W</w:t>
      </w:r>
      <w:r w:rsidRPr="00550FD8">
        <w:rPr>
          <w:lang w:eastAsia="zh-CN"/>
        </w:rPr>
        <w:t>aveform, modulation, CBW, FFT, numerology, #Rx, #Tx, synchronization signal and raster, spectrum utilization, irregular channel bandwidth, device type</w:t>
      </w:r>
      <w:r>
        <w:rPr>
          <w:lang w:eastAsia="zh-CN"/>
        </w:rPr>
        <w:t>s.</w:t>
      </w:r>
    </w:p>
    <w:p w14:paraId="681F2B8F" w14:textId="36709858" w:rsidR="00A332E0" w:rsidRDefault="00A332E0" w:rsidP="00492E20">
      <w:pPr>
        <w:rPr>
          <w:lang w:eastAsia="zh-CN"/>
        </w:rPr>
      </w:pPr>
      <w:r>
        <w:rPr>
          <w:lang w:eastAsia="zh-CN"/>
        </w:rPr>
        <w:t xml:space="preserve">At this meeting a sperate agenda have been set for the Waveform </w:t>
      </w:r>
      <w:r w:rsidR="009218BB">
        <w:rPr>
          <w:lang w:eastAsia="zh-CN"/>
        </w:rPr>
        <w:t>discussion which is discussed in this paper.</w:t>
      </w:r>
    </w:p>
    <w:p w14:paraId="2704D1E8" w14:textId="5B6FFBB0" w:rsidR="009218BB" w:rsidRDefault="009218BB" w:rsidP="009218BB">
      <w:pPr>
        <w:pStyle w:val="RAN4H2"/>
        <w:rPr>
          <w:lang w:eastAsia="zh-CN"/>
        </w:rPr>
      </w:pPr>
      <w:r>
        <w:rPr>
          <w:lang w:eastAsia="zh-CN"/>
        </w:rPr>
        <w:lastRenderedPageBreak/>
        <w:t xml:space="preserve">WF from last meeting </w:t>
      </w:r>
    </w:p>
    <w:p w14:paraId="34975681" w14:textId="3B021F1A" w:rsidR="00492E20" w:rsidRDefault="003D6E2E" w:rsidP="00492E20">
      <w:pPr>
        <w:rPr>
          <w:lang w:eastAsia="zh-CN"/>
        </w:rPr>
      </w:pPr>
      <w:r w:rsidRPr="003D6E2E">
        <w:rPr>
          <w:noProof/>
          <w:lang w:eastAsia="zh-CN"/>
        </w:rPr>
        <w:drawing>
          <wp:inline distT="0" distB="0" distL="0" distR="0" wp14:anchorId="7035AB3F" wp14:editId="55F79050">
            <wp:extent cx="5905804" cy="4769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05804" cy="4769095"/>
                    </a:xfrm>
                    <a:prstGeom prst="rect">
                      <a:avLst/>
                    </a:prstGeom>
                  </pic:spPr>
                </pic:pic>
              </a:graphicData>
            </a:graphic>
          </wp:inline>
        </w:drawing>
      </w:r>
      <w:r w:rsidR="00B54B6B" w:rsidRPr="00B54B6B">
        <w:rPr>
          <w:noProof/>
        </w:rPr>
        <w:t xml:space="preserve"> </w:t>
      </w:r>
      <w:r w:rsidR="00B54B6B" w:rsidRPr="00B54B6B">
        <w:rPr>
          <w:noProof/>
          <w:lang w:eastAsia="zh-CN"/>
        </w:rPr>
        <w:drawing>
          <wp:inline distT="0" distB="0" distL="0" distR="0" wp14:anchorId="312D05F0" wp14:editId="15E10445">
            <wp:extent cx="5778500" cy="271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78798" cy="2711590"/>
                    </a:xfrm>
                    <a:prstGeom prst="rect">
                      <a:avLst/>
                    </a:prstGeom>
                  </pic:spPr>
                </pic:pic>
              </a:graphicData>
            </a:graphic>
          </wp:inline>
        </w:drawing>
      </w:r>
    </w:p>
    <w:p w14:paraId="5E6E091D" w14:textId="44237591" w:rsidR="003B659E" w:rsidRDefault="00C03F64" w:rsidP="003D5D44">
      <w:pPr>
        <w:pStyle w:val="RAN4H1"/>
      </w:pPr>
      <w:r w:rsidRPr="003D5D44">
        <w:t>Discussion</w:t>
      </w:r>
    </w:p>
    <w:p w14:paraId="03D72805" w14:textId="59AB9AB8" w:rsidR="003517F9" w:rsidRDefault="0027318E" w:rsidP="003517F9">
      <w:pPr>
        <w:pStyle w:val="RAN4H2"/>
        <w:rPr>
          <w:lang w:eastAsia="zh-CN"/>
        </w:rPr>
      </w:pPr>
      <w:r>
        <w:rPr>
          <w:lang w:eastAsia="zh-CN"/>
        </w:rPr>
        <w:t>Waveform</w:t>
      </w:r>
      <w:r w:rsidR="002C1C26">
        <w:rPr>
          <w:lang w:eastAsia="zh-CN"/>
        </w:rPr>
        <w:t xml:space="preserve"> </w:t>
      </w:r>
    </w:p>
    <w:p w14:paraId="7EEBD2F7" w14:textId="6CD35E57" w:rsidR="003517F9" w:rsidRDefault="003517F9" w:rsidP="003517F9">
      <w:pPr>
        <w:rPr>
          <w:lang w:eastAsia="zh-CN"/>
        </w:rPr>
      </w:pPr>
      <w:r>
        <w:rPr>
          <w:lang w:eastAsia="zh-CN"/>
        </w:rPr>
        <w:t>August RAN1#122 made the following agreement on waveform:</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3517F9" w14:paraId="7DDF1D46" w14:textId="77777777" w:rsidTr="003517F9">
        <w:tc>
          <w:tcPr>
            <w:tcW w:w="9629" w:type="dxa"/>
          </w:tcPr>
          <w:p w14:paraId="38094DDC" w14:textId="77777777" w:rsidR="003517F9" w:rsidRPr="00CA2F05" w:rsidRDefault="003517F9" w:rsidP="009E6379">
            <w:pPr>
              <w:contextualSpacing/>
              <w:rPr>
                <w:highlight w:val="green"/>
              </w:rPr>
            </w:pPr>
            <w:r w:rsidRPr="00CA2F05">
              <w:rPr>
                <w:rFonts w:hint="eastAsia"/>
                <w:highlight w:val="green"/>
              </w:rPr>
              <w:t>Agreement</w:t>
            </w:r>
          </w:p>
          <w:p w14:paraId="57FCBBC6" w14:textId="77777777" w:rsidR="003517F9" w:rsidRPr="004A74E1" w:rsidRDefault="003517F9" w:rsidP="009E6379">
            <w:r w:rsidRPr="004A74E1">
              <w:lastRenderedPageBreak/>
              <w:t xml:space="preserve">CP-OFDM </w:t>
            </w:r>
            <w:r w:rsidRPr="004A74E1">
              <w:rPr>
                <w:rFonts w:hint="eastAsia"/>
              </w:rPr>
              <w:t>and</w:t>
            </w:r>
            <w:r w:rsidRPr="004A74E1">
              <w:t xml:space="preserve"> DFT-s-OFDM waveforms as defined in 5G NR </w:t>
            </w:r>
            <w:r w:rsidRPr="004A74E1">
              <w:rPr>
                <w:rFonts w:hint="eastAsia"/>
              </w:rPr>
              <w:t xml:space="preserve">are supported as the basis </w:t>
            </w:r>
            <w:r w:rsidRPr="004A74E1">
              <w:t>for 6GR for uplink</w:t>
            </w:r>
          </w:p>
          <w:p w14:paraId="15BC8661" w14:textId="77777777" w:rsidR="003517F9" w:rsidRPr="00CA2F05" w:rsidRDefault="003517F9" w:rsidP="003517F9">
            <w:pPr>
              <w:pStyle w:val="ListParagraph"/>
              <w:numPr>
                <w:ilvl w:val="0"/>
                <w:numId w:val="32"/>
              </w:numPr>
              <w:spacing w:after="180"/>
            </w:pPr>
            <w:r w:rsidRPr="00CA2F05">
              <w:t>Enhancements/modifications on CP-OFDM/DFT-s-OFDM will be studied as potential additions</w:t>
            </w:r>
          </w:p>
          <w:p w14:paraId="7C7BFCD8" w14:textId="77777777" w:rsidR="003517F9" w:rsidRPr="00CA2F05" w:rsidRDefault="003517F9" w:rsidP="003517F9">
            <w:pPr>
              <w:pStyle w:val="ListParagraph"/>
              <w:numPr>
                <w:ilvl w:val="0"/>
                <w:numId w:val="32"/>
              </w:numPr>
              <w:spacing w:after="180"/>
            </w:pPr>
            <w:r w:rsidRPr="00CA2F05">
              <w:rPr>
                <w:rFonts w:hint="eastAsia"/>
              </w:rPr>
              <w:t>Other OFDM based waveforms are not precluded.</w:t>
            </w:r>
          </w:p>
          <w:p w14:paraId="3B9FE0DB" w14:textId="77777777" w:rsidR="003517F9" w:rsidRPr="00CA2F05" w:rsidRDefault="003517F9" w:rsidP="009E6379">
            <w:pPr>
              <w:contextualSpacing/>
              <w:rPr>
                <w:highlight w:val="green"/>
              </w:rPr>
            </w:pPr>
            <w:r w:rsidRPr="00CA2F05">
              <w:rPr>
                <w:rFonts w:hint="eastAsia"/>
                <w:highlight w:val="green"/>
              </w:rPr>
              <w:t>Agreement</w:t>
            </w:r>
          </w:p>
          <w:p w14:paraId="7F820B18" w14:textId="77777777" w:rsidR="003517F9" w:rsidRPr="00873664" w:rsidRDefault="003517F9" w:rsidP="009E6379">
            <w:pPr>
              <w:rPr>
                <w:sz w:val="24"/>
              </w:rPr>
            </w:pPr>
            <w:r w:rsidRPr="00CA2F05">
              <w:t>CP-OFDM waveform</w:t>
            </w:r>
            <w:r w:rsidRPr="00E311FC">
              <w:t xml:space="preserve"> as defined in 5G NR is supported as the basis for 6GR for downlink</w:t>
            </w:r>
          </w:p>
          <w:p w14:paraId="3AF09A3F" w14:textId="77777777" w:rsidR="003517F9" w:rsidRPr="00E311FC" w:rsidRDefault="003517F9" w:rsidP="003517F9">
            <w:pPr>
              <w:pStyle w:val="ListParagraph"/>
              <w:numPr>
                <w:ilvl w:val="0"/>
                <w:numId w:val="32"/>
              </w:numPr>
              <w:spacing w:after="180"/>
            </w:pPr>
            <w:r w:rsidRPr="00E311FC">
              <w:t>Enhancements/modifications on CP-OFDM will be studied as potential additions</w:t>
            </w:r>
          </w:p>
          <w:p w14:paraId="3B5A268C" w14:textId="77777777" w:rsidR="003517F9" w:rsidRPr="00E311FC" w:rsidRDefault="003517F9" w:rsidP="003517F9">
            <w:pPr>
              <w:pStyle w:val="ListParagraph"/>
              <w:numPr>
                <w:ilvl w:val="0"/>
                <w:numId w:val="32"/>
              </w:numPr>
              <w:spacing w:after="180"/>
            </w:pPr>
            <w:r w:rsidRPr="00E311FC">
              <w:t xml:space="preserve">DFT-s-OFDM or any other OFDM-based waveform will be studied as a </w:t>
            </w:r>
            <w:r w:rsidRPr="006C2291">
              <w:rPr>
                <w:rFonts w:eastAsia="DengXian" w:hint="eastAsia"/>
                <w:lang w:eastAsia="zh-CN"/>
              </w:rPr>
              <w:t xml:space="preserve">potential </w:t>
            </w:r>
            <w:r w:rsidRPr="00E311FC">
              <w:t>additional waveform for downlink</w:t>
            </w:r>
          </w:p>
          <w:p w14:paraId="0C85A387" w14:textId="77777777" w:rsidR="003517F9" w:rsidRPr="00CA2F05" w:rsidRDefault="003517F9" w:rsidP="009E6379">
            <w:pPr>
              <w:pStyle w:val="ListParagraph"/>
              <w:ind w:left="24"/>
            </w:pPr>
            <w:r w:rsidRPr="00E311FC">
              <w:rPr>
                <w:rFonts w:hint="eastAsia"/>
              </w:rPr>
              <w:t>Note:</w:t>
            </w:r>
            <w:r w:rsidRPr="00E311FC">
              <w:t xml:space="preserve"> proponents to identify at least the target use cases, signals/channels to use the waveform, and how the proposal is intended (if applicable) to support multiplexing with CP-OFDM, including MRSS, and how multi-user multiplexing is supported</w:t>
            </w:r>
            <w:r w:rsidRPr="006C2291">
              <w:rPr>
                <w:rFonts w:eastAsia="DengXian" w:hint="eastAsia"/>
                <w:lang w:eastAsia="zh-CN"/>
              </w:rPr>
              <w:t>, etc</w:t>
            </w:r>
            <w:r w:rsidRPr="00E311FC">
              <w:t>.</w:t>
            </w:r>
          </w:p>
        </w:tc>
      </w:tr>
    </w:tbl>
    <w:p w14:paraId="7372FF36" w14:textId="77777777" w:rsidR="003517F9" w:rsidRDefault="003517F9" w:rsidP="003517F9">
      <w:pPr>
        <w:rPr>
          <w:lang w:eastAsia="zh-CN"/>
        </w:rPr>
      </w:pPr>
    </w:p>
    <w:p w14:paraId="1DB5B354" w14:textId="77777777" w:rsidR="003517F9" w:rsidRDefault="003517F9" w:rsidP="003517F9">
      <w:pPr>
        <w:rPr>
          <w:lang w:eastAsia="zh-CN"/>
        </w:rPr>
      </w:pPr>
      <w:r>
        <w:rPr>
          <w:lang w:eastAsia="zh-CN"/>
        </w:rPr>
        <w:t>While additions to the above RAN1 agreement on 6G waveforms maybe done in the future, CP-OFDM for DL and UL as well as DFT-s-OFDM for UL should be used as RAN4 assumption for system parameters.</w:t>
      </w:r>
    </w:p>
    <w:p w14:paraId="5EAD68F8" w14:textId="77777777" w:rsidR="003517F9" w:rsidRPr="00626F27" w:rsidRDefault="003517F9" w:rsidP="000F7612">
      <w:pPr>
        <w:pStyle w:val="RAN4proposal"/>
      </w:pPr>
      <w:bookmarkStart w:id="1" w:name="_Toc209681792"/>
      <w:bookmarkStart w:id="2" w:name="_Toc209681903"/>
      <w:bookmarkStart w:id="3" w:name="_Toc209681957"/>
      <w:bookmarkStart w:id="4" w:name="_Toc209682118"/>
      <w:bookmarkStart w:id="5" w:name="_Toc210044007"/>
      <w:bookmarkStart w:id="6" w:name="_Toc210044058"/>
      <w:bookmarkStart w:id="7" w:name="_Toc210044708"/>
      <w:bookmarkStart w:id="8" w:name="_Toc210044828"/>
      <w:bookmarkStart w:id="9" w:name="_Toc213407077"/>
      <w:r w:rsidRPr="00626F27">
        <w:t>Support CP-OFDM waveform for downlink</w:t>
      </w:r>
      <w:bookmarkEnd w:id="1"/>
      <w:bookmarkEnd w:id="2"/>
      <w:bookmarkEnd w:id="3"/>
      <w:bookmarkEnd w:id="4"/>
      <w:bookmarkEnd w:id="5"/>
      <w:bookmarkEnd w:id="6"/>
      <w:bookmarkEnd w:id="7"/>
      <w:bookmarkEnd w:id="8"/>
      <w:bookmarkEnd w:id="9"/>
    </w:p>
    <w:p w14:paraId="3DA0C890" w14:textId="77777777" w:rsidR="003517F9" w:rsidRPr="00626F27" w:rsidRDefault="003517F9" w:rsidP="000F7612">
      <w:pPr>
        <w:pStyle w:val="RAN4proposal"/>
      </w:pPr>
      <w:bookmarkStart w:id="10" w:name="_Toc209681793"/>
      <w:bookmarkStart w:id="11" w:name="_Toc209681904"/>
      <w:bookmarkStart w:id="12" w:name="_Toc209681958"/>
      <w:bookmarkStart w:id="13" w:name="_Toc209682119"/>
      <w:bookmarkStart w:id="14" w:name="_Toc210044008"/>
      <w:bookmarkStart w:id="15" w:name="_Toc210044059"/>
      <w:bookmarkStart w:id="16" w:name="_Toc210044709"/>
      <w:bookmarkStart w:id="17" w:name="_Toc210044829"/>
      <w:bookmarkStart w:id="18" w:name="_Toc213407078"/>
      <w:r w:rsidRPr="00626F27">
        <w:t>Support CP-OFDM and DFT-s-OFDM for uplink</w:t>
      </w:r>
      <w:bookmarkEnd w:id="10"/>
      <w:bookmarkEnd w:id="11"/>
      <w:bookmarkEnd w:id="12"/>
      <w:bookmarkEnd w:id="13"/>
      <w:bookmarkEnd w:id="14"/>
      <w:bookmarkEnd w:id="15"/>
      <w:bookmarkEnd w:id="16"/>
      <w:bookmarkEnd w:id="17"/>
      <w:bookmarkEnd w:id="18"/>
    </w:p>
    <w:p w14:paraId="5C3B0750" w14:textId="77777777" w:rsidR="003517F9" w:rsidRPr="00626F27" w:rsidRDefault="003517F9" w:rsidP="003517F9">
      <w:r w:rsidRPr="00626F27">
        <w:t>For further waveform related work in RAN1, RAN4 should discuss and agree on the PA modelling approach that RAN1 should use, and provide the information to RAN1 with a liaison statement:</w:t>
      </w:r>
    </w:p>
    <w:p w14:paraId="5F948172" w14:textId="77777777" w:rsidR="003517F9" w:rsidRPr="00626F27" w:rsidRDefault="003517F9" w:rsidP="000F7612">
      <w:pPr>
        <w:pStyle w:val="RAN4proposal"/>
      </w:pPr>
      <w:bookmarkStart w:id="19" w:name="_Toc213407079"/>
      <w:r w:rsidRPr="00626F27">
        <w:t>Ask RAN1 to evaluate waveforms with a PA modelling approach and provide the related PA model to RAN1</w:t>
      </w:r>
      <w:bookmarkEnd w:id="19"/>
    </w:p>
    <w:p w14:paraId="7D3F3B5D" w14:textId="1060A6BF" w:rsidR="00751768" w:rsidRDefault="00386F09" w:rsidP="00386F09">
      <w:pPr>
        <w:pStyle w:val="RAN4H2"/>
        <w:rPr>
          <w:lang w:val="fi-FI"/>
        </w:rPr>
      </w:pPr>
      <w:r w:rsidRPr="00D0788B">
        <w:rPr>
          <w:lang w:val="fi-FI"/>
        </w:rPr>
        <w:t xml:space="preserve">PA </w:t>
      </w:r>
      <w:proofErr w:type="spellStart"/>
      <w:r w:rsidRPr="00D0788B">
        <w:rPr>
          <w:lang w:val="fi-FI"/>
        </w:rPr>
        <w:t>model</w:t>
      </w:r>
      <w:proofErr w:type="spellEnd"/>
      <w:r w:rsidRPr="00D0788B">
        <w:rPr>
          <w:lang w:val="fi-FI"/>
        </w:rPr>
        <w:t xml:space="preserve"> </w:t>
      </w:r>
    </w:p>
    <w:p w14:paraId="65909E4A" w14:textId="61D720B2" w:rsidR="00AD1D28" w:rsidRPr="00E94A3C" w:rsidRDefault="00AD1D28" w:rsidP="00875D65">
      <w:r w:rsidRPr="00E94A3C">
        <w:t>Observed electrical memory effects are a function of channel center frequency. Since the same MPR applies to the entire frequency range (A-MPR applies to entire operating band), a PA model used in simulations should be generalized to represent the entire frequency range (operating band). Such generalization tends to reduce the memory effects of the PA model. Variations based on absolute frequency should be removed; the PA model should cover them in an upper-bound manner. Common memory effects present at all center frequencies can be retained. In the extreme case, a memoryless model could be used as an upper-bound mode</w:t>
      </w:r>
      <w:r w:rsidR="00A754D0">
        <w:t>l</w:t>
      </w:r>
      <w:r w:rsidRPr="00E94A3C">
        <w:t>.</w:t>
      </w:r>
    </w:p>
    <w:p w14:paraId="4A16BE55" w14:textId="157B8D96" w:rsidR="00AD1D28" w:rsidRDefault="00AD1D28" w:rsidP="006B7640">
      <w:r w:rsidRPr="00E94A3C">
        <w:t>PAs differ by their memory effects. The specified MPR or A-MPR should be sufficient for all "reasonably good" PAs, hence the specified MPR should be the maximum of the back-offs needed by such PAs. The problem is how to define "reasonably good".</w:t>
      </w:r>
    </w:p>
    <w:p w14:paraId="6066E346" w14:textId="105EE608" w:rsidR="006B7640" w:rsidRPr="005A26C3" w:rsidRDefault="006B7640" w:rsidP="006B7640">
      <w:r>
        <w:t>It would be beneficial if</w:t>
      </w:r>
      <w:r w:rsidRPr="005A26C3">
        <w:t xml:space="preserve"> PA model discussed in this agenda </w:t>
      </w:r>
      <w:r w:rsidR="00E83A7A">
        <w:t>can also be used in Tx EVM</w:t>
      </w:r>
      <w:r w:rsidR="00164D1B">
        <w:t xml:space="preserve"> relaxation work</w:t>
      </w:r>
      <w:r w:rsidR="005B3043">
        <w:t>.</w:t>
      </w:r>
      <w:r w:rsidR="005B3043" w:rsidRPr="005B3043">
        <w:t xml:space="preserve"> </w:t>
      </w:r>
      <w:proofErr w:type="gramStart"/>
      <w:r w:rsidR="005B3043">
        <w:t>However</w:t>
      </w:r>
      <w:proofErr w:type="gramEnd"/>
      <w:r w:rsidR="005B3043">
        <w:t xml:space="preserve"> if PA model targeted to this Tx EVM relaxation is not readily available then especially RAN1 cannot stop work on waveform evaluation. RAN4 should check what is the situation in PA model situation in Q1 2026 and discuss if PA model for this feature is ready to be shared with RAN1.</w:t>
      </w:r>
    </w:p>
    <w:p w14:paraId="6629E92A" w14:textId="18557AAA" w:rsidR="006B7640" w:rsidRPr="005A26C3" w:rsidRDefault="006B7640" w:rsidP="006B7640">
      <w:pPr>
        <w:pStyle w:val="RAN4proposal"/>
      </w:pPr>
      <w:bookmarkStart w:id="20" w:name="_Toc213407080"/>
      <w:r>
        <w:t>Aim to u</w:t>
      </w:r>
      <w:r w:rsidRPr="005A26C3">
        <w:t>se the same PA model for RAN1</w:t>
      </w:r>
      <w:r w:rsidR="00C971D3">
        <w:t>/RAN4</w:t>
      </w:r>
      <w:r w:rsidRPr="005A26C3">
        <w:t xml:space="preserve"> waveform evaluation</w:t>
      </w:r>
      <w:r w:rsidR="00C971D3">
        <w:t>s</w:t>
      </w:r>
      <w:r w:rsidRPr="005A26C3">
        <w:t xml:space="preserve"> and RAN4 </w:t>
      </w:r>
      <w:r w:rsidR="00ED4554">
        <w:t>Tx</w:t>
      </w:r>
      <w:r w:rsidR="00EB0D9D">
        <w:t xml:space="preserve"> requirement</w:t>
      </w:r>
      <w:r w:rsidR="00BD2025">
        <w:t xml:space="preserve"> evaluation</w:t>
      </w:r>
      <w:r w:rsidR="00C361E8">
        <w:t xml:space="preserve"> including Tx EVM relaxation</w:t>
      </w:r>
      <w:r w:rsidRPr="005A26C3">
        <w:t>.</w:t>
      </w:r>
      <w:bookmarkEnd w:id="20"/>
    </w:p>
    <w:p w14:paraId="7A7509B9" w14:textId="77D02F7B" w:rsidR="00E94A3C" w:rsidRDefault="00E94A3C" w:rsidP="00E94A3C">
      <w:pPr>
        <w:rPr>
          <w:lang w:val="en-US"/>
        </w:rPr>
      </w:pPr>
      <w:r w:rsidRPr="00E94A3C">
        <w:rPr>
          <w:lang w:val="en-US"/>
        </w:rPr>
        <w:t xml:space="preserve">The PA model calibration approach used in LTE and NR can be applied also </w:t>
      </w:r>
      <w:r w:rsidR="00F528B4">
        <w:rPr>
          <w:lang w:val="en-US"/>
        </w:rPr>
        <w:t>to</w:t>
      </w:r>
      <w:r w:rsidRPr="00E94A3C">
        <w:rPr>
          <w:lang w:val="en-US"/>
        </w:rPr>
        <w:t xml:space="preserve"> PA models with memory.</w:t>
      </w:r>
    </w:p>
    <w:p w14:paraId="39A84487" w14:textId="69CAEEB7" w:rsidR="006E74A3" w:rsidRPr="00E94A3C" w:rsidRDefault="006E74A3" w:rsidP="00E94A3C">
      <w:pPr>
        <w:rPr>
          <w:lang w:val="en-US"/>
        </w:rPr>
      </w:pPr>
    </w:p>
    <w:p w14:paraId="28C06642" w14:textId="3C499252" w:rsidR="00D0788B" w:rsidRDefault="00D0788B" w:rsidP="00D0788B">
      <w:pPr>
        <w:pStyle w:val="RAN4H2"/>
        <w:rPr>
          <w:lang w:val="fi-FI"/>
        </w:rPr>
      </w:pPr>
      <w:r>
        <w:rPr>
          <w:lang w:val="fi-FI"/>
        </w:rPr>
        <w:lastRenderedPageBreak/>
        <w:t>FDSS-SE</w:t>
      </w:r>
    </w:p>
    <w:tbl>
      <w:tblPr>
        <w:tblStyle w:val="TableGrid"/>
        <w:tblW w:w="0" w:type="auto"/>
        <w:tblInd w:w="0" w:type="dxa"/>
        <w:tblLook w:val="04A0" w:firstRow="1" w:lastRow="0" w:firstColumn="1" w:lastColumn="0" w:noHBand="0" w:noVBand="1"/>
      </w:tblPr>
      <w:tblGrid>
        <w:gridCol w:w="9617"/>
      </w:tblGrid>
      <w:tr w:rsidR="00997CBF" w:rsidRPr="00997CBF" w14:paraId="0D748B19" w14:textId="77777777" w:rsidTr="00997CBF">
        <w:tc>
          <w:tcPr>
            <w:tcW w:w="9627" w:type="dxa"/>
            <w:tcBorders>
              <w:top w:val="single" w:sz="4" w:space="0" w:color="auto"/>
              <w:left w:val="single" w:sz="4" w:space="0" w:color="auto"/>
              <w:bottom w:val="single" w:sz="4" w:space="0" w:color="auto"/>
              <w:right w:val="single" w:sz="4" w:space="0" w:color="auto"/>
            </w:tcBorders>
          </w:tcPr>
          <w:p w14:paraId="34CE7FDB" w14:textId="77777777" w:rsidR="00997CBF" w:rsidRDefault="00997CBF" w:rsidP="00997CBF">
            <w:pPr>
              <w:pStyle w:val="Heading2"/>
              <w:outlineLvl w:val="1"/>
            </w:pPr>
            <w:r>
              <w:rPr>
                <w:rFonts w:hint="eastAsia"/>
              </w:rPr>
              <w:t>Framework</w:t>
            </w:r>
            <w:r>
              <w:t xml:space="preserve"> study for waveform</w:t>
            </w:r>
          </w:p>
          <w:p w14:paraId="710BB153" w14:textId="77777777" w:rsidR="00997CBF" w:rsidRDefault="00997CBF" w:rsidP="00997CBF">
            <w:pPr>
              <w:pStyle w:val="ListParagraph"/>
              <w:numPr>
                <w:ilvl w:val="0"/>
                <w:numId w:val="18"/>
              </w:numPr>
              <w:spacing w:after="120"/>
              <w:ind w:left="720"/>
              <w:contextualSpacing w:val="0"/>
              <w:rPr>
                <w:rFonts w:eastAsia="SimSun"/>
                <w:szCs w:val="24"/>
                <w:lang w:eastAsia="zh-CN"/>
              </w:rPr>
            </w:pPr>
            <w:r>
              <w:rPr>
                <w:rFonts w:eastAsia="SimSun"/>
                <w:szCs w:val="24"/>
                <w:lang w:eastAsia="zh-CN"/>
              </w:rPr>
              <w:t>Main proposals</w:t>
            </w:r>
          </w:p>
          <w:p w14:paraId="689EA2E7" w14:textId="77777777" w:rsidR="00997CBF" w:rsidRDefault="00997CBF" w:rsidP="00997CBF">
            <w:pPr>
              <w:pStyle w:val="ListParagraph"/>
              <w:numPr>
                <w:ilvl w:val="1"/>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Close collaboration with RAN1</w:t>
            </w:r>
          </w:p>
          <w:p w14:paraId="28DC6B89" w14:textId="77777777" w:rsidR="00997CBF" w:rsidRDefault="00997CBF" w:rsidP="00997CBF">
            <w:pPr>
              <w:pStyle w:val="ListParagraph"/>
              <w:numPr>
                <w:ilvl w:val="2"/>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RAN4 must work closely with RAN1 to define evaluation methodologies, assumptions, and a common PA model for simulations.</w:t>
            </w:r>
          </w:p>
          <w:p w14:paraId="2B1624A9" w14:textId="77777777" w:rsidR="00997CBF" w:rsidRDefault="00997CBF" w:rsidP="00997CBF">
            <w:pPr>
              <w:pStyle w:val="ListParagraph"/>
              <w:numPr>
                <w:ilvl w:val="2"/>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Some proposals suggest postponing detailed RAN4 waveform discussions until 2026, after RAN1 has made sufficient progress.</w:t>
            </w:r>
          </w:p>
          <w:p w14:paraId="0B894296" w14:textId="77777777" w:rsidR="00997CBF" w:rsidRDefault="00997CBF" w:rsidP="00997CBF">
            <w:pPr>
              <w:pStyle w:val="ListParagraph"/>
              <w:numPr>
                <w:ilvl w:val="1"/>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Key Performance Indicators (KPIs)</w:t>
            </w:r>
          </w:p>
          <w:p w14:paraId="2BCC2A24" w14:textId="77777777" w:rsidR="00997CBF" w:rsidRDefault="00997CBF" w:rsidP="00997CBF">
            <w:pPr>
              <w:pStyle w:val="ListParagraph"/>
              <w:numPr>
                <w:ilvl w:val="2"/>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Waveform evaluation should include KPIs like PAPR, Cubic Metric (CM), SEM, ACLR, OBE, EVM, implementation complexity, and compatibility with 5G band combinations.</w:t>
            </w:r>
          </w:p>
          <w:p w14:paraId="52798304" w14:textId="77777777" w:rsidR="00997CBF" w:rsidRDefault="00997CBF" w:rsidP="00997CBF">
            <w:pPr>
              <w:pStyle w:val="ListParagraph"/>
              <w:numPr>
                <w:ilvl w:val="1"/>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Evaluation metric</w:t>
            </w:r>
          </w:p>
          <w:p w14:paraId="1AA4056D" w14:textId="77777777" w:rsidR="00997CBF" w:rsidRDefault="00997CBF" w:rsidP="00997CBF">
            <w:pPr>
              <w:pStyle w:val="ListParagraph"/>
              <w:numPr>
                <w:ilvl w:val="2"/>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Propose using "Net Gain" as a starting point for evaluating low-PAPR schemes.</w:t>
            </w:r>
          </w:p>
          <w:p w14:paraId="2170D954" w14:textId="77777777" w:rsidR="00997CBF" w:rsidRDefault="00997CBF" w:rsidP="00997CBF">
            <w:pPr>
              <w:pStyle w:val="ListParagraph"/>
              <w:numPr>
                <w:ilvl w:val="1"/>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Specific studies include:</w:t>
            </w:r>
          </w:p>
          <w:p w14:paraId="014E1DDF" w14:textId="77777777" w:rsidR="00997CBF" w:rsidRDefault="00997CBF" w:rsidP="00997CBF">
            <w:pPr>
              <w:pStyle w:val="ListParagraph"/>
              <w:numPr>
                <w:ilvl w:val="2"/>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Study Low-PAPR techniques: Investigate both transparent and non-transparent techniques (like CFR-SE) to reduce PAPR and assess their impact on RF requirements.</w:t>
            </w:r>
          </w:p>
          <w:p w14:paraId="2CDCA9E3" w14:textId="77777777" w:rsidR="00997CBF" w:rsidRDefault="00997CBF" w:rsidP="00997CBF">
            <w:pPr>
              <w:pStyle w:val="ListParagraph"/>
              <w:numPr>
                <w:ilvl w:val="2"/>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Explore new waveforms for new use cases: Study the feasibility and impact of supporting DFT-s-OFDM in the DL (e.g., for massive IoT) and new waveforms for Integrated Sensing and Communications (ISAC).</w:t>
            </w:r>
          </w:p>
          <w:p w14:paraId="286E33F2" w14:textId="77777777" w:rsidR="00997CBF" w:rsidRPr="00EC0A20" w:rsidRDefault="00997CBF" w:rsidP="00997CBF">
            <w:pPr>
              <w:pStyle w:val="ListParagraph"/>
              <w:numPr>
                <w:ilvl w:val="0"/>
                <w:numId w:val="18"/>
              </w:numPr>
              <w:spacing w:after="120"/>
              <w:ind w:left="720"/>
              <w:contextualSpacing w:val="0"/>
              <w:rPr>
                <w:rFonts w:eastAsia="SimSun"/>
                <w:szCs w:val="24"/>
                <w:highlight w:val="green"/>
                <w:lang w:eastAsia="zh-CN"/>
              </w:rPr>
            </w:pPr>
            <w:r w:rsidRPr="00EC0A20">
              <w:rPr>
                <w:rFonts w:eastAsia="SimSun"/>
                <w:szCs w:val="24"/>
                <w:highlight w:val="green"/>
                <w:lang w:eastAsia="zh-CN"/>
              </w:rPr>
              <w:t>Agreement</w:t>
            </w:r>
          </w:p>
          <w:p w14:paraId="26CB9F06" w14:textId="77777777" w:rsidR="00997CBF" w:rsidRDefault="00997CBF" w:rsidP="00997CBF">
            <w:pPr>
              <w:pStyle w:val="ListParagraph"/>
              <w:numPr>
                <w:ilvl w:val="1"/>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hint="eastAsia"/>
                <w:szCs w:val="24"/>
                <w:lang w:eastAsia="zh-CN"/>
              </w:rPr>
              <w:t>T</w:t>
            </w:r>
            <w:r>
              <w:rPr>
                <w:rFonts w:eastAsia="SimSun"/>
                <w:szCs w:val="24"/>
                <w:lang w:eastAsia="zh-CN"/>
              </w:rPr>
              <w:t>he primary purpose of RAN4 study on waveform is to evaluate candidate waveforms and potential PAPR reduction techniques based on agreements and inputs from RAN1</w:t>
            </w:r>
          </w:p>
          <w:p w14:paraId="6CA06BAD" w14:textId="77777777" w:rsidR="00997CBF" w:rsidRDefault="00997CBF" w:rsidP="00997CBF">
            <w:pPr>
              <w:pStyle w:val="ListParagraph"/>
              <w:numPr>
                <w:ilvl w:val="1"/>
                <w:numId w:val="18"/>
              </w:numPr>
              <w:overflowPunct w:val="0"/>
              <w:autoSpaceDE w:val="0"/>
              <w:autoSpaceDN w:val="0"/>
              <w:adjustRightInd w:val="0"/>
              <w:spacing w:after="120"/>
              <w:contextualSpacing w:val="0"/>
              <w:jc w:val="both"/>
              <w:textAlignment w:val="baseline"/>
              <w:rPr>
                <w:szCs w:val="24"/>
                <w:lang w:eastAsia="zh-CN"/>
              </w:rPr>
            </w:pPr>
            <w:r>
              <w:rPr>
                <w:rFonts w:eastAsia="SimSun"/>
                <w:szCs w:val="24"/>
                <w:lang w:eastAsia="zh-CN"/>
              </w:rPr>
              <w:t xml:space="preserve">To establish the foundational evaluation framework in RAN4 firstly, and </w:t>
            </w:r>
            <w:r>
              <w:rPr>
                <w:szCs w:val="24"/>
                <w:lang w:eastAsia="zh-CN"/>
              </w:rPr>
              <w:t>RAN4 waveform study should focus on the following aspects</w:t>
            </w:r>
          </w:p>
          <w:p w14:paraId="614FC0C6" w14:textId="77777777" w:rsidR="00997CBF" w:rsidRDefault="00997CBF" w:rsidP="00997CBF">
            <w:pPr>
              <w:pStyle w:val="ListParagraph"/>
              <w:numPr>
                <w:ilvl w:val="2"/>
                <w:numId w:val="18"/>
              </w:numPr>
              <w:overflowPunct w:val="0"/>
              <w:autoSpaceDE w:val="0"/>
              <w:autoSpaceDN w:val="0"/>
              <w:adjustRightInd w:val="0"/>
              <w:spacing w:after="120"/>
              <w:contextualSpacing w:val="0"/>
              <w:jc w:val="both"/>
              <w:textAlignment w:val="baseline"/>
              <w:rPr>
                <w:szCs w:val="24"/>
                <w:lang w:eastAsia="zh-CN"/>
              </w:rPr>
            </w:pPr>
            <w:r>
              <w:rPr>
                <w:szCs w:val="24"/>
                <w:lang w:eastAsia="zh-CN"/>
              </w:rPr>
              <w:t>Tx assumption including PA model</w:t>
            </w:r>
          </w:p>
          <w:p w14:paraId="4BA343F8" w14:textId="77777777" w:rsidR="00997CBF" w:rsidRDefault="00997CBF" w:rsidP="00997CBF">
            <w:pPr>
              <w:pStyle w:val="ListParagraph"/>
              <w:numPr>
                <w:ilvl w:val="2"/>
                <w:numId w:val="18"/>
              </w:numPr>
              <w:overflowPunct w:val="0"/>
              <w:autoSpaceDE w:val="0"/>
              <w:autoSpaceDN w:val="0"/>
              <w:adjustRightInd w:val="0"/>
              <w:spacing w:after="120"/>
              <w:contextualSpacing w:val="0"/>
              <w:jc w:val="both"/>
              <w:textAlignment w:val="baseline"/>
              <w:rPr>
                <w:szCs w:val="24"/>
                <w:lang w:eastAsia="zh-CN"/>
              </w:rPr>
            </w:pPr>
            <w:r>
              <w:rPr>
                <w:szCs w:val="24"/>
                <w:lang w:eastAsia="zh-CN"/>
              </w:rPr>
              <w:t>Related RF requirements which should be taken into consideration</w:t>
            </w:r>
          </w:p>
          <w:p w14:paraId="51736B57" w14:textId="77777777" w:rsidR="00997CBF" w:rsidRDefault="00997CBF" w:rsidP="00997CBF">
            <w:pPr>
              <w:pStyle w:val="ListParagraph"/>
              <w:numPr>
                <w:ilvl w:val="2"/>
                <w:numId w:val="18"/>
              </w:numPr>
              <w:overflowPunct w:val="0"/>
              <w:autoSpaceDE w:val="0"/>
              <w:autoSpaceDN w:val="0"/>
              <w:adjustRightInd w:val="0"/>
              <w:spacing w:after="120"/>
              <w:contextualSpacing w:val="0"/>
              <w:jc w:val="both"/>
              <w:textAlignment w:val="baseline"/>
              <w:rPr>
                <w:szCs w:val="24"/>
                <w:lang w:eastAsia="zh-CN"/>
              </w:rPr>
            </w:pPr>
            <w:r>
              <w:rPr>
                <w:szCs w:val="24"/>
                <w:lang w:eastAsia="zh-CN"/>
              </w:rPr>
              <w:t>Both UL and DL are considered</w:t>
            </w:r>
          </w:p>
          <w:p w14:paraId="53E9D82C" w14:textId="77777777" w:rsidR="00997CBF" w:rsidRDefault="00997CBF" w:rsidP="00997CBF">
            <w:pPr>
              <w:pStyle w:val="ListParagraph"/>
              <w:numPr>
                <w:ilvl w:val="2"/>
                <w:numId w:val="18"/>
              </w:numPr>
              <w:overflowPunct w:val="0"/>
              <w:autoSpaceDE w:val="0"/>
              <w:autoSpaceDN w:val="0"/>
              <w:adjustRightInd w:val="0"/>
              <w:spacing w:after="120"/>
              <w:contextualSpacing w:val="0"/>
              <w:jc w:val="both"/>
              <w:textAlignment w:val="baseline"/>
              <w:rPr>
                <w:szCs w:val="24"/>
                <w:lang w:eastAsia="zh-CN"/>
              </w:rPr>
            </w:pPr>
            <w:r>
              <w:rPr>
                <w:szCs w:val="24"/>
                <w:lang w:eastAsia="zh-CN"/>
              </w:rPr>
              <w:t>Take the candidate waveforms identified/discussed in RAN1 as the baseline</w:t>
            </w:r>
          </w:p>
          <w:p w14:paraId="4D16FB95" w14:textId="77777777" w:rsidR="00997CBF" w:rsidRDefault="00997CBF" w:rsidP="00997CBF">
            <w:pPr>
              <w:pStyle w:val="ListParagraph"/>
              <w:numPr>
                <w:ilvl w:val="2"/>
                <w:numId w:val="18"/>
              </w:numPr>
              <w:overflowPunct w:val="0"/>
              <w:autoSpaceDE w:val="0"/>
              <w:autoSpaceDN w:val="0"/>
              <w:adjustRightInd w:val="0"/>
              <w:spacing w:after="120"/>
              <w:contextualSpacing w:val="0"/>
              <w:jc w:val="both"/>
              <w:textAlignment w:val="baseline"/>
              <w:rPr>
                <w:szCs w:val="24"/>
                <w:lang w:eastAsia="zh-CN"/>
              </w:rPr>
            </w:pPr>
            <w:r>
              <w:rPr>
                <w:szCs w:val="24"/>
                <w:lang w:eastAsia="zh-CN"/>
              </w:rPr>
              <w:t>Identify the evaluation metric, e.g. net gain</w:t>
            </w:r>
          </w:p>
          <w:p w14:paraId="05BE56AE" w14:textId="77777777" w:rsidR="00997CBF" w:rsidRDefault="00997CBF" w:rsidP="00997CBF">
            <w:pPr>
              <w:pStyle w:val="ListParagraph"/>
              <w:numPr>
                <w:ilvl w:val="2"/>
                <w:numId w:val="18"/>
              </w:numPr>
              <w:overflowPunct w:val="0"/>
              <w:autoSpaceDE w:val="0"/>
              <w:autoSpaceDN w:val="0"/>
              <w:adjustRightInd w:val="0"/>
              <w:spacing w:after="120"/>
              <w:contextualSpacing w:val="0"/>
              <w:jc w:val="both"/>
              <w:textAlignment w:val="baseline"/>
              <w:rPr>
                <w:szCs w:val="24"/>
                <w:lang w:eastAsia="zh-CN"/>
              </w:rPr>
            </w:pPr>
            <w:r>
              <w:rPr>
                <w:szCs w:val="24"/>
                <w:lang w:eastAsia="zh-CN"/>
              </w:rPr>
              <w:t>Implementation constraints</w:t>
            </w:r>
          </w:p>
          <w:p w14:paraId="720FF2A0" w14:textId="77777777" w:rsidR="00997CBF" w:rsidRDefault="00997CBF" w:rsidP="00997CBF">
            <w:pPr>
              <w:pStyle w:val="ListParagraph"/>
              <w:numPr>
                <w:ilvl w:val="1"/>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Model and evaluate the RF performance of different waveform candidates and PAPR reduction techniques pending on RAN1 inputs</w:t>
            </w:r>
          </w:p>
          <w:p w14:paraId="68DBE4C6" w14:textId="77777777" w:rsidR="00997CBF" w:rsidRDefault="00997CBF" w:rsidP="00997CBF">
            <w:pPr>
              <w:pStyle w:val="ListParagraph"/>
              <w:numPr>
                <w:ilvl w:val="2"/>
                <w:numId w:val="18"/>
              </w:numPr>
              <w:overflowPunct w:val="0"/>
              <w:autoSpaceDE w:val="0"/>
              <w:autoSpaceDN w:val="0"/>
              <w:adjustRightInd w:val="0"/>
              <w:spacing w:after="120"/>
              <w:contextualSpacing w:val="0"/>
              <w:jc w:val="both"/>
              <w:textAlignment w:val="baseline"/>
              <w:rPr>
                <w:rFonts w:eastAsia="SimSun"/>
                <w:szCs w:val="24"/>
                <w:lang w:eastAsia="zh-CN"/>
              </w:rPr>
            </w:pPr>
            <w:r>
              <w:rPr>
                <w:rFonts w:eastAsia="SimSun"/>
                <w:szCs w:val="24"/>
                <w:lang w:eastAsia="zh-CN"/>
              </w:rPr>
              <w:t>Evaluation cases could be selected step-by-step, based on RAN1 progress</w:t>
            </w:r>
          </w:p>
          <w:p w14:paraId="125CCEC1" w14:textId="56E47B7C" w:rsidR="00997CBF" w:rsidRPr="00997CBF" w:rsidRDefault="00997CBF" w:rsidP="00997CBF">
            <w:pPr>
              <w:rPr>
                <w:lang w:val="en-US"/>
              </w:rPr>
            </w:pPr>
            <w:r>
              <w:rPr>
                <w:rFonts w:eastAsia="SimSun"/>
                <w:szCs w:val="24"/>
                <w:lang w:eastAsia="zh-CN"/>
              </w:rPr>
              <w:t>Whether to investigate RF impacts of DL DFT-s-OFDM pending on RAN1 agreement</w:t>
            </w:r>
          </w:p>
        </w:tc>
      </w:tr>
    </w:tbl>
    <w:p w14:paraId="652F2A78" w14:textId="77777777" w:rsidR="00997CBF" w:rsidRPr="00997CBF" w:rsidRDefault="00997CBF" w:rsidP="00997CBF">
      <w:pPr>
        <w:rPr>
          <w:lang w:val="en-US"/>
        </w:rPr>
      </w:pPr>
    </w:p>
    <w:p w14:paraId="23EFAA7F" w14:textId="5173FDE1" w:rsidR="00242C83" w:rsidRPr="000349E0" w:rsidRDefault="00B74135" w:rsidP="00B74135">
      <w:r>
        <w:t>The following has been agreed in RAN1 #122bis:</w:t>
      </w:r>
    </w:p>
    <w:tbl>
      <w:tblPr>
        <w:tblStyle w:val="TableGrid"/>
        <w:tblW w:w="0" w:type="auto"/>
        <w:tblInd w:w="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B74135" w14:paraId="074AC029" w14:textId="77777777" w:rsidTr="00875D65">
        <w:tc>
          <w:tcPr>
            <w:tcW w:w="9962" w:type="dxa"/>
          </w:tcPr>
          <w:p w14:paraId="783C7507" w14:textId="77777777" w:rsidR="00B74135" w:rsidRPr="007D30E3" w:rsidRDefault="00B74135">
            <w:pPr>
              <w:rPr>
                <w:rFonts w:eastAsiaTheme="minorEastAsia"/>
                <w:highlight w:val="green"/>
                <w:lang w:eastAsia="zh-CN"/>
              </w:rPr>
            </w:pPr>
            <w:r w:rsidRPr="57A245C7">
              <w:rPr>
                <w:rFonts w:eastAsiaTheme="minorEastAsia" w:hint="eastAsia"/>
                <w:highlight w:val="green"/>
              </w:rPr>
              <w:t>Agreement</w:t>
            </w:r>
          </w:p>
          <w:p w14:paraId="42628D5F" w14:textId="77777777" w:rsidR="00B74135" w:rsidRPr="000349E0" w:rsidRDefault="00B74135">
            <w:pPr>
              <w:snapToGrid w:val="0"/>
              <w:spacing w:after="120" w:line="259" w:lineRule="auto"/>
              <w:rPr>
                <w:rFonts w:eastAsiaTheme="minorEastAsia"/>
                <w:lang w:eastAsia="zh-CN"/>
              </w:rPr>
            </w:pPr>
            <w:r w:rsidRPr="57A245C7">
              <w:rPr>
                <w:rFonts w:eastAsiaTheme="minorEastAsia" w:hint="eastAsia"/>
              </w:rPr>
              <w:t>Final LS R1-2508069 is endorsed.</w:t>
            </w:r>
          </w:p>
          <w:p w14:paraId="59D64ADB" w14:textId="77777777" w:rsidR="00B74135" w:rsidRPr="000349E0" w:rsidRDefault="00B74135">
            <w:pPr>
              <w:snapToGrid w:val="0"/>
              <w:spacing w:after="120" w:line="259" w:lineRule="auto"/>
              <w:rPr>
                <w:rFonts w:eastAsiaTheme="minorEastAsia"/>
                <w:highlight w:val="green"/>
                <w:lang w:eastAsia="zh-CN"/>
              </w:rPr>
            </w:pPr>
            <w:r w:rsidRPr="57A245C7">
              <w:rPr>
                <w:rFonts w:eastAsiaTheme="minorEastAsia" w:hint="eastAsia"/>
                <w:highlight w:val="green"/>
              </w:rPr>
              <w:t>Agreement</w:t>
            </w:r>
          </w:p>
          <w:p w14:paraId="0D028921" w14:textId="77777777" w:rsidR="00B74135" w:rsidRPr="000349E0" w:rsidRDefault="00B74135" w:rsidP="00B74135">
            <w:pPr>
              <w:pStyle w:val="ListParagraph"/>
              <w:numPr>
                <w:ilvl w:val="0"/>
                <w:numId w:val="36"/>
              </w:numPr>
              <w:spacing w:after="180"/>
              <w:rPr>
                <w:b/>
                <w:szCs w:val="20"/>
                <w:lang w:val="en-US"/>
              </w:rPr>
            </w:pPr>
            <w:r w:rsidRPr="000349E0">
              <w:rPr>
                <w:szCs w:val="20"/>
                <w:lang w:val="en-US"/>
              </w:rPr>
              <w:t>For uplink low-PAPR proposals</w:t>
            </w:r>
            <w:r w:rsidRPr="000349E0">
              <w:rPr>
                <w:rFonts w:eastAsiaTheme="minorEastAsia" w:hint="eastAsia"/>
                <w:szCs w:val="20"/>
                <w:lang w:val="en-US"/>
              </w:rPr>
              <w:t>,</w:t>
            </w:r>
            <w:r w:rsidRPr="000349E0">
              <w:rPr>
                <w:szCs w:val="20"/>
                <w:lang w:val="en-US"/>
              </w:rPr>
              <w:t xml:space="preserve"> the </w:t>
            </w:r>
            <w:r w:rsidRPr="000349E0">
              <w:rPr>
                <w:rFonts w:eastAsiaTheme="minorEastAsia" w:hint="eastAsia"/>
                <w:szCs w:val="20"/>
                <w:lang w:val="en-US"/>
              </w:rPr>
              <w:t xml:space="preserve">link level </w:t>
            </w:r>
            <w:r w:rsidRPr="000349E0">
              <w:rPr>
                <w:szCs w:val="20"/>
                <w:lang w:val="en-US"/>
              </w:rPr>
              <w:t>performance evaluation criterion is Net Gain</w:t>
            </w:r>
            <w:r w:rsidRPr="000349E0">
              <w:rPr>
                <w:rFonts w:eastAsiaTheme="minorEastAsia" w:hint="eastAsia"/>
                <w:szCs w:val="20"/>
                <w:lang w:val="en-US"/>
              </w:rPr>
              <w:t xml:space="preserve"> assuming same </w:t>
            </w:r>
            <w:r w:rsidRPr="000349E0">
              <w:rPr>
                <w:rFonts w:eastAsiaTheme="minorEastAsia"/>
                <w:szCs w:val="20"/>
                <w:lang w:val="en-US"/>
              </w:rPr>
              <w:t>spectrum</w:t>
            </w:r>
            <w:r w:rsidRPr="000349E0">
              <w:rPr>
                <w:rFonts w:eastAsiaTheme="minorEastAsia" w:hint="eastAsia"/>
                <w:szCs w:val="20"/>
                <w:lang w:val="en-US"/>
              </w:rPr>
              <w:t xml:space="preserve"> efficiency as the reference </w:t>
            </w:r>
          </w:p>
          <w:p w14:paraId="35537B19" w14:textId="77777777" w:rsidR="00B74135" w:rsidRPr="000349E0" w:rsidRDefault="00B74135" w:rsidP="00B74135">
            <w:pPr>
              <w:pStyle w:val="ListParagraph"/>
              <w:numPr>
                <w:ilvl w:val="1"/>
                <w:numId w:val="36"/>
              </w:numPr>
              <w:spacing w:after="180"/>
              <w:rPr>
                <w:b/>
                <w:szCs w:val="20"/>
                <w:lang w:val="en-US"/>
              </w:rPr>
            </w:pPr>
            <w:r w:rsidRPr="000349E0">
              <w:rPr>
                <w:szCs w:val="20"/>
                <w:lang w:val="en-US"/>
              </w:rPr>
              <w:t>Net Gain [dB] = Tx power gain</w:t>
            </w:r>
            <w:r w:rsidRPr="000349E0">
              <w:rPr>
                <w:rFonts w:eastAsiaTheme="minorEastAsia" w:hint="eastAsia"/>
                <w:szCs w:val="20"/>
                <w:lang w:val="en-US"/>
              </w:rPr>
              <w:t xml:space="preserve"> relative to the reference</w:t>
            </w:r>
            <w:r w:rsidRPr="000349E0">
              <w:rPr>
                <w:szCs w:val="20"/>
                <w:lang w:val="en-US"/>
              </w:rPr>
              <w:t xml:space="preserve"> – </w:t>
            </w:r>
            <w:r w:rsidRPr="000349E0">
              <w:rPr>
                <w:rFonts w:eastAsiaTheme="minorEastAsia" w:hint="eastAsia"/>
                <w:szCs w:val="20"/>
                <w:lang w:val="en-US"/>
              </w:rPr>
              <w:t xml:space="preserve">SNR </w:t>
            </w:r>
            <w:r w:rsidRPr="000349E0">
              <w:rPr>
                <w:rFonts w:eastAsiaTheme="minorEastAsia"/>
                <w:szCs w:val="20"/>
                <w:lang w:val="en-US"/>
              </w:rPr>
              <w:t>degradation</w:t>
            </w:r>
            <w:r w:rsidRPr="000349E0">
              <w:rPr>
                <w:szCs w:val="20"/>
                <w:lang w:val="en-US"/>
              </w:rPr>
              <w:t xml:space="preserve"> relative to the reference @10% BLER</w:t>
            </w:r>
          </w:p>
          <w:p w14:paraId="5EA64C31" w14:textId="77777777" w:rsidR="00B74135" w:rsidRPr="000349E0" w:rsidRDefault="00B74135" w:rsidP="00B74135">
            <w:pPr>
              <w:pStyle w:val="ListParagraph"/>
              <w:numPr>
                <w:ilvl w:val="2"/>
                <w:numId w:val="36"/>
              </w:numPr>
              <w:spacing w:after="180"/>
              <w:rPr>
                <w:b/>
                <w:szCs w:val="20"/>
                <w:lang w:val="en-US"/>
              </w:rPr>
            </w:pPr>
            <w:r w:rsidRPr="000349E0">
              <w:rPr>
                <w:szCs w:val="20"/>
                <w:lang w:val="en-US"/>
              </w:rPr>
              <w:t>A realistic PA model should be used</w:t>
            </w:r>
          </w:p>
          <w:p w14:paraId="2CC5D309" w14:textId="77777777" w:rsidR="00B74135" w:rsidRPr="000349E0" w:rsidRDefault="00B74135" w:rsidP="00B74135">
            <w:pPr>
              <w:pStyle w:val="ListParagraph"/>
              <w:numPr>
                <w:ilvl w:val="2"/>
                <w:numId w:val="36"/>
              </w:numPr>
              <w:spacing w:after="180"/>
              <w:rPr>
                <w:b/>
                <w:szCs w:val="20"/>
                <w:lang w:val="en-US"/>
              </w:rPr>
            </w:pPr>
            <w:r w:rsidRPr="000349E0">
              <w:rPr>
                <w:szCs w:val="20"/>
                <w:lang w:val="en-US"/>
              </w:rPr>
              <w:t xml:space="preserve">When calculating the Tx power gain, the RAN4 metrics on the Tx power should be taken into account. </w:t>
            </w:r>
          </w:p>
          <w:p w14:paraId="3C3DD4F0" w14:textId="77777777" w:rsidR="00B74135" w:rsidRPr="000349E0" w:rsidRDefault="00B74135" w:rsidP="00B74135">
            <w:pPr>
              <w:pStyle w:val="ListParagraph"/>
              <w:numPr>
                <w:ilvl w:val="2"/>
                <w:numId w:val="36"/>
              </w:numPr>
              <w:spacing w:after="180"/>
              <w:rPr>
                <w:b/>
                <w:szCs w:val="20"/>
                <w:lang w:val="en-US"/>
              </w:rPr>
            </w:pPr>
            <w:r w:rsidRPr="000349E0">
              <w:rPr>
                <w:szCs w:val="20"/>
                <w:lang w:val="en-US"/>
              </w:rPr>
              <w:lastRenderedPageBreak/>
              <w:t>For SNR degradation, fading channel and non-ideal channel estimation, including DMRS configuration, and equalization is encouraged.</w:t>
            </w:r>
          </w:p>
          <w:p w14:paraId="2B1EDEC5" w14:textId="77777777" w:rsidR="00B74135" w:rsidRPr="000349E0" w:rsidRDefault="00B74135" w:rsidP="00B74135">
            <w:pPr>
              <w:pStyle w:val="ListParagraph"/>
              <w:numPr>
                <w:ilvl w:val="2"/>
                <w:numId w:val="36"/>
              </w:numPr>
              <w:spacing w:after="180"/>
              <w:rPr>
                <w:b/>
                <w:szCs w:val="20"/>
              </w:rPr>
            </w:pPr>
            <w:r w:rsidRPr="000349E0">
              <w:rPr>
                <w:rFonts w:eastAsiaTheme="minorEastAsia" w:hint="eastAsia"/>
                <w:szCs w:val="20"/>
              </w:rPr>
              <w:t xml:space="preserve">FFS: </w:t>
            </w:r>
            <w:r w:rsidRPr="000349E0">
              <w:rPr>
                <w:rFonts w:eastAsiaTheme="minorEastAsia"/>
                <w:szCs w:val="20"/>
              </w:rPr>
              <w:t>Other</w:t>
            </w:r>
            <w:r w:rsidRPr="000349E0">
              <w:rPr>
                <w:rFonts w:eastAsiaTheme="minorEastAsia" w:hint="eastAsia"/>
                <w:szCs w:val="20"/>
              </w:rPr>
              <w:t xml:space="preserve"> e</w:t>
            </w:r>
            <w:r w:rsidRPr="000349E0">
              <w:rPr>
                <w:szCs w:val="20"/>
              </w:rPr>
              <w:t>valuation metrics</w:t>
            </w:r>
          </w:p>
          <w:p w14:paraId="5A54EE67" w14:textId="77777777" w:rsidR="00B74135" w:rsidRPr="000349E0" w:rsidRDefault="00B74135" w:rsidP="00B74135">
            <w:pPr>
              <w:pStyle w:val="ListParagraph"/>
              <w:numPr>
                <w:ilvl w:val="2"/>
                <w:numId w:val="36"/>
              </w:numPr>
              <w:spacing w:after="180"/>
              <w:rPr>
                <w:b/>
                <w:lang w:val="en-US"/>
              </w:rPr>
            </w:pPr>
            <w:r w:rsidRPr="000349E0">
              <w:rPr>
                <w:rFonts w:eastAsiaTheme="minorEastAsia" w:hint="eastAsia"/>
                <w:szCs w:val="20"/>
                <w:lang w:val="en-US"/>
              </w:rPr>
              <w:t>Note: Companies to report how to calculate the Tx power gain,</w:t>
            </w:r>
            <w:r w:rsidRPr="000349E0">
              <w:rPr>
                <w:szCs w:val="20"/>
                <w:lang w:val="en-US"/>
              </w:rPr>
              <w:t xml:space="preserve"> modulation and coding</w:t>
            </w:r>
          </w:p>
        </w:tc>
      </w:tr>
    </w:tbl>
    <w:p w14:paraId="59BA9718" w14:textId="77777777" w:rsidR="00B74135" w:rsidRPr="000349E0" w:rsidRDefault="00B74135" w:rsidP="00B74135"/>
    <w:p w14:paraId="24C30810" w14:textId="690B56B3" w:rsidR="00D0788B" w:rsidRDefault="00B74135" w:rsidP="00D0788B">
      <w:r>
        <w:t xml:space="preserve">Effect of lower PAPR waveform to coverage is due to increased UE maximum transmission power, however there may be some loss in link performance. Hence the actual effect to link budget can be described using </w:t>
      </w:r>
      <w:r w:rsidRPr="57A245C7">
        <w:rPr>
          <w:i/>
        </w:rPr>
        <w:t>net gain</w:t>
      </w:r>
      <w:r>
        <w:t>, which has been agreed to be used as performance evaluation criterion in RAN1 #122bis. Use of net gain requires PA model and hence also LS has been sent</w:t>
      </w:r>
      <w:r w:rsidR="00F90069">
        <w:t xml:space="preserve"> from RAN1</w:t>
      </w:r>
      <w:r>
        <w:t xml:space="preserve"> to RAN4 to request information of PA models especially for new 7GHz </w:t>
      </w:r>
      <w:proofErr w:type="spellStart"/>
      <w:r>
        <w:t>range.</w:t>
      </w:r>
      <w:r w:rsidR="00D0788B" w:rsidRPr="0011122D">
        <w:t>A</w:t>
      </w:r>
      <w:proofErr w:type="spellEnd"/>
      <w:r w:rsidR="00D0788B" w:rsidRPr="0011122D">
        <w:t xml:space="preserve"> low PAPR method used already in 5G is frequency domain spectrum shaping (FDSS). FDSS is a method where spectrum of DFT-s-OFDM signal is shaped by utilizing frequency domain shaping filter resulting to low complexity and good reduction in PAPR. FDSS was specified already in Rel-15 for pi/2 BPSK and later in Rel-18 with slightly different requirements for both pi/2 BPSK and QPSK. In Rel-18 timeframe also frequency domain spectrum shaping with spectrum extension (FDSS-SE) was discussed. FDSS-SE provides more enhancement compared to FDSS by adding excess bandwidth where data is copied from </w:t>
      </w:r>
      <w:proofErr w:type="spellStart"/>
      <w:r w:rsidR="00D0788B" w:rsidRPr="0011122D">
        <w:t>inband</w:t>
      </w:r>
      <w:proofErr w:type="spellEnd"/>
      <w:r w:rsidR="00D0788B" w:rsidRPr="0011122D">
        <w:t xml:space="preserve">, see figure </w:t>
      </w:r>
      <w:r w:rsidR="00D0788B">
        <w:t>2.3.2-</w:t>
      </w:r>
      <w:r w:rsidR="00D0788B" w:rsidRPr="0011122D">
        <w:t xml:space="preserve">1 below, where the symmetric extension stage copies the edges of the nominal frequency allocation to the extended allocation before the frequency domain spectrum shaping stage. </w:t>
      </w:r>
    </w:p>
    <w:p w14:paraId="69192660" w14:textId="77777777" w:rsidR="00D0788B" w:rsidRDefault="00D0788B" w:rsidP="00D0788B">
      <w:r>
        <w:t>Spectrum shaping filtering could be done for FDSS/FDSS-SE either in transparent or non-transparent way. In transparent approach the same filter is used for both DMRS and data, hence the effect of the filter gets compensated in the receiver and the receiver does not need to be aware of the filter parameters. There is no need to specify anything related to filter except relaxed spectrum flatness requirement as done in NR (TS 38.101-1, sections 6.4.2.4.1 and 6.4.2.4.2). Spectrum flatness is a requirement for Tx signal defined by RAN4 to facilitate frequency domain equalization in base station receiver. Specifying filter parameters would require extensive discussions in 3GPP as the optimum filter depends also on implementation. Together with the fact that there are no clear benefits of non-transparent approach we believe that transparent approach should be followed also in 6G.</w:t>
      </w:r>
    </w:p>
    <w:p w14:paraId="04E2258B" w14:textId="77777777" w:rsidR="00D0788B" w:rsidRPr="0011122D" w:rsidRDefault="00D0788B" w:rsidP="00D0788B">
      <w:r w:rsidRPr="0011122D">
        <w:t>Both FDSS and FDSS-SE should be supported in 6G to provide enhanced coverage compared to 5G.</w:t>
      </w:r>
    </w:p>
    <w:p w14:paraId="72C6F1DA" w14:textId="77777777" w:rsidR="00D0788B" w:rsidRPr="0011122D" w:rsidRDefault="00D0788B" w:rsidP="00D0788B"/>
    <w:p w14:paraId="5539266A" w14:textId="77777777" w:rsidR="00D0788B" w:rsidRPr="001050B9" w:rsidRDefault="00D0788B" w:rsidP="00D0788B">
      <w:pPr>
        <w:jc w:val="center"/>
      </w:pPr>
      <w:r w:rsidRPr="0011122D">
        <w:rPr>
          <w:noProof/>
        </w:rPr>
        <w:drawing>
          <wp:inline distT="0" distB="0" distL="0" distR="0" wp14:anchorId="1B105461" wp14:editId="5C81D35F">
            <wp:extent cx="5099050" cy="747712"/>
            <wp:effectExtent l="0" t="0" r="0" b="0"/>
            <wp:docPr id="1163605915" name="Picture 2" descr="A close-up of several different types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05915" name="Picture 2" descr="A close-up of several different types of symbols&#10;&#10;AI-generated content may be incorrect."/>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54002"/>
                    <a:stretch>
                      <a:fillRect/>
                    </a:stretch>
                  </pic:blipFill>
                  <pic:spPr bwMode="auto">
                    <a:xfrm>
                      <a:off x="0" y="0"/>
                      <a:ext cx="5126476" cy="751734"/>
                    </a:xfrm>
                    <a:prstGeom prst="rect">
                      <a:avLst/>
                    </a:prstGeom>
                    <a:noFill/>
                    <a:ln>
                      <a:noFill/>
                    </a:ln>
                    <a:extLst>
                      <a:ext uri="{53640926-AAD7-44D8-BBD7-CCE9431645EC}">
                        <a14:shadowObscured xmlns:a14="http://schemas.microsoft.com/office/drawing/2010/main"/>
                      </a:ext>
                    </a:extLst>
                  </pic:spPr>
                </pic:pic>
              </a:graphicData>
            </a:graphic>
          </wp:inline>
        </w:drawing>
      </w:r>
    </w:p>
    <w:p w14:paraId="0C8391D8" w14:textId="77777777" w:rsidR="00D0788B" w:rsidRPr="001050B9" w:rsidRDefault="00D0788B" w:rsidP="00D0788B">
      <w:pPr>
        <w:ind w:left="3124"/>
      </w:pPr>
      <w:r w:rsidRPr="0011122D">
        <w:rPr>
          <w:noProof/>
        </w:rPr>
        <w:drawing>
          <wp:inline distT="0" distB="0" distL="0" distR="0" wp14:anchorId="7B96BDF2" wp14:editId="6101F655">
            <wp:extent cx="1533525" cy="800184"/>
            <wp:effectExtent l="0" t="0" r="0" b="0"/>
            <wp:docPr id="867541542" name="Picture 2" descr="A close-up of several different types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05915" name="Picture 2" descr="A close-up of several different types of symbols&#10;&#10;AI-generated content may be incorrect."/>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21864" t="45412" r="44785"/>
                    <a:stretch>
                      <a:fillRect/>
                    </a:stretch>
                  </pic:blipFill>
                  <pic:spPr bwMode="auto">
                    <a:xfrm>
                      <a:off x="0" y="0"/>
                      <a:ext cx="1550852" cy="809225"/>
                    </a:xfrm>
                    <a:prstGeom prst="rect">
                      <a:avLst/>
                    </a:prstGeom>
                    <a:noFill/>
                    <a:ln>
                      <a:noFill/>
                    </a:ln>
                    <a:extLst>
                      <a:ext uri="{53640926-AAD7-44D8-BBD7-CCE9431645EC}">
                        <a14:shadowObscured xmlns:a14="http://schemas.microsoft.com/office/drawing/2010/main"/>
                      </a:ext>
                    </a:extLst>
                  </pic:spPr>
                </pic:pic>
              </a:graphicData>
            </a:graphic>
          </wp:inline>
        </w:drawing>
      </w:r>
    </w:p>
    <w:p w14:paraId="2E7EBD13" w14:textId="77777777" w:rsidR="00D0788B" w:rsidRPr="001050B9" w:rsidRDefault="00D0788B" w:rsidP="00D0788B">
      <w:pPr>
        <w:pStyle w:val="TH"/>
      </w:pPr>
      <w:r w:rsidRPr="001050B9">
        <w:t xml:space="preserve">Figure </w:t>
      </w:r>
      <w:r>
        <w:t>2.3.2-</w:t>
      </w:r>
      <w:r w:rsidRPr="001050B9">
        <w:t>1. FDSS-SE</w:t>
      </w:r>
    </w:p>
    <w:p w14:paraId="4F283ED2" w14:textId="77777777" w:rsidR="00D0788B" w:rsidRPr="001050B9" w:rsidRDefault="00D0788B" w:rsidP="00D0788B"/>
    <w:p w14:paraId="55FECB9D" w14:textId="77777777" w:rsidR="00D0788B" w:rsidRDefault="00D0788B" w:rsidP="00D0788B">
      <w:pPr>
        <w:pStyle w:val="RAN4proposal"/>
      </w:pPr>
      <w:bookmarkStart w:id="21" w:name="_Toc212644268"/>
      <w:bookmarkStart w:id="22" w:name="_Toc213407081"/>
      <w:r w:rsidRPr="0011122D">
        <w:t>Frequency Domain Spectrum shaping (FDSS) and FDSS with spectrum extension (FDSS-SE) are supported in 6G Radio.</w:t>
      </w:r>
      <w:bookmarkEnd w:id="21"/>
      <w:bookmarkEnd w:id="22"/>
    </w:p>
    <w:p w14:paraId="2AD63142" w14:textId="77777777" w:rsidR="00D0788B" w:rsidRPr="0011122D" w:rsidRDefault="00D0788B" w:rsidP="00D0788B">
      <w:pPr>
        <w:pStyle w:val="RAN4proposal"/>
      </w:pPr>
      <w:bookmarkStart w:id="23" w:name="_Toc212644269"/>
      <w:bookmarkStart w:id="24" w:name="_Toc213407082"/>
      <w:r>
        <w:t>Transparent filtering approach is used for FDSS and FDSS-SE in 6G Radio.</w:t>
      </w:r>
      <w:bookmarkEnd w:id="23"/>
      <w:bookmarkEnd w:id="24"/>
    </w:p>
    <w:p w14:paraId="762C880A" w14:textId="77777777" w:rsidR="00D0788B" w:rsidRPr="0011122D" w:rsidRDefault="00D0788B" w:rsidP="00D0788B">
      <w:pPr>
        <w:spacing w:after="0"/>
      </w:pPr>
      <w:r w:rsidRPr="0011122D">
        <w:t xml:space="preserve">Net gains of FDSS and FDSS-SE are shown in Figure </w:t>
      </w:r>
      <w:r>
        <w:t>2.3.2-</w:t>
      </w:r>
      <w:r w:rsidRPr="0011122D">
        <w:t xml:space="preserve">2 and Figure </w:t>
      </w:r>
      <w:r>
        <w:t>2.3.2-</w:t>
      </w:r>
      <w:r w:rsidRPr="0011122D">
        <w:t>3 for outer and inner RB allocations. In these results Tx power gains have been evaluated by RF simulations. Link simulation assumptions including MCSs used are as agreed in Rel-18 work item (RAN1 #111). As the results show, the net gains of FDSS-SE are much higher than FDSS. This is especially true for the inner allocations where the FDSS gains are modest.</w:t>
      </w:r>
    </w:p>
    <w:p w14:paraId="256BEA62" w14:textId="77777777" w:rsidR="00D0788B" w:rsidRPr="0011122D" w:rsidRDefault="00D0788B" w:rsidP="00D0788B">
      <w:r>
        <w:t xml:space="preserve">Similar results obtained in Rel-18 work item and averaged over all the </w:t>
      </w:r>
      <w:proofErr w:type="gramStart"/>
      <w:r>
        <w:t>companies</w:t>
      </w:r>
      <w:proofErr w:type="gramEnd"/>
      <w:r>
        <w:t xml:space="preserve"> results can be found in [5]. Despite differences in different companies results the average gains seem to be in the same ballpark as in Figures 2.3.2- 2 and 2.3.2- 3.</w:t>
      </w:r>
    </w:p>
    <w:p w14:paraId="380B8A18" w14:textId="77777777" w:rsidR="00D0788B" w:rsidRPr="00DA0165" w:rsidRDefault="00D0788B" w:rsidP="00D0788B">
      <w:pPr>
        <w:jc w:val="center"/>
        <w:rPr>
          <w:highlight w:val="yellow"/>
        </w:rPr>
      </w:pPr>
      <w:r w:rsidRPr="00DA0165">
        <w:rPr>
          <w:noProof/>
          <w:highlight w:val="yellow"/>
        </w:rPr>
        <w:lastRenderedPageBreak/>
        <w:drawing>
          <wp:inline distT="0" distB="0" distL="0" distR="0" wp14:anchorId="2353F9D1" wp14:editId="67A37FB8">
            <wp:extent cx="5813784" cy="2609850"/>
            <wp:effectExtent l="0" t="0" r="0" b="0"/>
            <wp:docPr id="539697716" name="Picture 4" descr="A graph of numbers and a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697716" name="Picture 4" descr="A graph of numbers and a bar char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7498" cy="2611517"/>
                    </a:xfrm>
                    <a:prstGeom prst="rect">
                      <a:avLst/>
                    </a:prstGeom>
                    <a:noFill/>
                  </pic:spPr>
                </pic:pic>
              </a:graphicData>
            </a:graphic>
          </wp:inline>
        </w:drawing>
      </w:r>
    </w:p>
    <w:p w14:paraId="2DBD820D" w14:textId="77777777" w:rsidR="00D0788B" w:rsidRPr="001050B9" w:rsidRDefault="00D0788B" w:rsidP="00D0788B">
      <w:pPr>
        <w:pStyle w:val="TH"/>
      </w:pPr>
      <w:r w:rsidRPr="001050B9">
        <w:t xml:space="preserve">Figure </w:t>
      </w:r>
      <w:r>
        <w:t>2.3.2-</w:t>
      </w:r>
      <w:r w:rsidRPr="001050B9">
        <w:t>2. Net gains of FDSS and FDSS-SE for outer RB allocations</w:t>
      </w:r>
    </w:p>
    <w:p w14:paraId="5A330390" w14:textId="77777777" w:rsidR="00D0788B" w:rsidRPr="00DA0165" w:rsidRDefault="00D0788B" w:rsidP="00D0788B">
      <w:pPr>
        <w:jc w:val="center"/>
        <w:rPr>
          <w:highlight w:val="yellow"/>
        </w:rPr>
      </w:pPr>
    </w:p>
    <w:p w14:paraId="721C9928" w14:textId="77777777" w:rsidR="00D0788B" w:rsidRPr="00DA0165" w:rsidRDefault="00D0788B" w:rsidP="00D0788B">
      <w:pPr>
        <w:jc w:val="center"/>
        <w:rPr>
          <w:highlight w:val="yellow"/>
        </w:rPr>
      </w:pPr>
      <w:r w:rsidRPr="00DA0165">
        <w:rPr>
          <w:noProof/>
          <w:highlight w:val="yellow"/>
        </w:rPr>
        <w:drawing>
          <wp:inline distT="0" distB="0" distL="0" distR="0" wp14:anchorId="0667A9E9" wp14:editId="51EE10FB">
            <wp:extent cx="5794272" cy="2886075"/>
            <wp:effectExtent l="0" t="0" r="0" b="0"/>
            <wp:docPr id="69997190" name="Picture 5" descr="A graph of a graph of a number of stoc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97190" name="Picture 5" descr="A graph of a graph of a number of stocks&#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94272" cy="2886075"/>
                    </a:xfrm>
                    <a:prstGeom prst="rect">
                      <a:avLst/>
                    </a:prstGeom>
                    <a:noFill/>
                  </pic:spPr>
                </pic:pic>
              </a:graphicData>
            </a:graphic>
          </wp:inline>
        </w:drawing>
      </w:r>
    </w:p>
    <w:p w14:paraId="3AAEEB69" w14:textId="13A91469" w:rsidR="00D0788B" w:rsidRPr="00D0788B" w:rsidRDefault="00D0788B" w:rsidP="00D0788B">
      <w:pPr>
        <w:pStyle w:val="TH"/>
        <w:rPr>
          <w:rFonts w:eastAsia="SimSun"/>
          <w:lang w:eastAsia="zh-CN"/>
        </w:rPr>
      </w:pPr>
      <w:r w:rsidRPr="001050B9">
        <w:t xml:space="preserve">Figure </w:t>
      </w:r>
      <w:r>
        <w:t>2.3.2-</w:t>
      </w:r>
      <w:r w:rsidRPr="001050B9">
        <w:t>3. Net gains of FDSS and FDSS-SE for inner RB allocations</w:t>
      </w:r>
    </w:p>
    <w:p w14:paraId="11C1E43E" w14:textId="77777777" w:rsidR="00386F09" w:rsidRPr="00D0788B" w:rsidRDefault="00386F09" w:rsidP="00386F09">
      <w:pPr>
        <w:rPr>
          <w:lang w:val="en-US"/>
        </w:rPr>
      </w:pPr>
    </w:p>
    <w:p w14:paraId="4FAAACC6" w14:textId="4E7EC65A" w:rsidR="00CD7492" w:rsidRPr="00614DD8" w:rsidRDefault="00CD7492" w:rsidP="003D5D44">
      <w:pPr>
        <w:pStyle w:val="RAN4H1"/>
      </w:pPr>
      <w:r w:rsidRPr="00614DD8">
        <w:t>Conclusion</w:t>
      </w:r>
    </w:p>
    <w:p w14:paraId="61B3121A" w14:textId="45E7EC9E" w:rsidR="000665C4" w:rsidRPr="00614DD8" w:rsidRDefault="007236C9" w:rsidP="000665C4">
      <w:pPr>
        <w:rPr>
          <w:lang w:val="en-US"/>
        </w:rPr>
      </w:pPr>
      <w:bookmarkStart w:id="25" w:name="_Toc116995849"/>
      <w:r w:rsidRPr="007236C9">
        <w:rPr>
          <w:lang w:val="en-US"/>
        </w:rPr>
        <w:t xml:space="preserve">In this contribution we present our view on </w:t>
      </w:r>
      <w:r w:rsidR="00246B22" w:rsidRPr="00246B22">
        <w:rPr>
          <w:lang w:val="en-US"/>
        </w:rPr>
        <w:t>6GR General RF and UE RF</w:t>
      </w:r>
      <w:r w:rsidRPr="007236C9">
        <w:rPr>
          <w:lang w:val="en-US"/>
        </w:rPr>
        <w:t>. The following observations have been made</w:t>
      </w:r>
      <w:r w:rsidR="000665C4" w:rsidRPr="48EB6057">
        <w:rPr>
          <w:lang w:val="en-US"/>
        </w:rPr>
        <w:t>:</w:t>
      </w:r>
    </w:p>
    <w:p w14:paraId="59A52908" w14:textId="77777777" w:rsidR="00A754D0" w:rsidRDefault="000665C4">
      <w:pPr>
        <w:pStyle w:val="TOC5"/>
        <w:rPr>
          <w:rFonts w:asciiTheme="minorHAnsi" w:eastAsiaTheme="minorEastAsia" w:hAnsiTheme="minorHAnsi"/>
          <w:b w:val="0"/>
          <w:noProof/>
          <w:sz w:val="22"/>
          <w:lang w:val="en-US"/>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213407077" w:history="1">
        <w:r w:rsidR="00A754D0" w:rsidRPr="00D96D2E">
          <w:rPr>
            <w:rStyle w:val="Hyperlink"/>
            <w:noProof/>
          </w:rPr>
          <w:t>Proposal 1: Support CP-OFDM waveform for downlink</w:t>
        </w:r>
      </w:hyperlink>
    </w:p>
    <w:p w14:paraId="3023FE56" w14:textId="77777777" w:rsidR="00A754D0" w:rsidRDefault="00A754D0">
      <w:pPr>
        <w:pStyle w:val="TOC5"/>
        <w:rPr>
          <w:rFonts w:asciiTheme="minorHAnsi" w:eastAsiaTheme="minorEastAsia" w:hAnsiTheme="minorHAnsi"/>
          <w:b w:val="0"/>
          <w:noProof/>
          <w:sz w:val="22"/>
          <w:lang w:val="en-US"/>
        </w:rPr>
      </w:pPr>
      <w:hyperlink w:anchor="_Toc213407078" w:history="1">
        <w:r w:rsidRPr="00D96D2E">
          <w:rPr>
            <w:rStyle w:val="Hyperlink"/>
            <w:noProof/>
          </w:rPr>
          <w:t>Proposal 2: Support CP-OFDM and DFT-s-OFDM for uplink</w:t>
        </w:r>
      </w:hyperlink>
    </w:p>
    <w:p w14:paraId="6FE0E854" w14:textId="77777777" w:rsidR="00A754D0" w:rsidRDefault="00A754D0">
      <w:pPr>
        <w:pStyle w:val="TOC5"/>
        <w:rPr>
          <w:rFonts w:asciiTheme="minorHAnsi" w:eastAsiaTheme="minorEastAsia" w:hAnsiTheme="minorHAnsi"/>
          <w:b w:val="0"/>
          <w:noProof/>
          <w:sz w:val="22"/>
          <w:lang w:val="en-US"/>
        </w:rPr>
      </w:pPr>
      <w:hyperlink w:anchor="_Toc213407079" w:history="1">
        <w:r w:rsidRPr="00D96D2E">
          <w:rPr>
            <w:rStyle w:val="Hyperlink"/>
            <w:noProof/>
          </w:rPr>
          <w:t>Proposal 3: Ask RAN1 to evaluate waveforms with a PA modelling approach and provide the related PA model to RAN1</w:t>
        </w:r>
      </w:hyperlink>
    </w:p>
    <w:p w14:paraId="223DDC79" w14:textId="77777777" w:rsidR="00A754D0" w:rsidRDefault="00A754D0">
      <w:pPr>
        <w:pStyle w:val="TOC5"/>
        <w:rPr>
          <w:rFonts w:asciiTheme="minorHAnsi" w:eastAsiaTheme="minorEastAsia" w:hAnsiTheme="minorHAnsi"/>
          <w:b w:val="0"/>
          <w:noProof/>
          <w:sz w:val="22"/>
          <w:lang w:val="en-US"/>
        </w:rPr>
      </w:pPr>
      <w:hyperlink w:anchor="_Toc213407080" w:history="1">
        <w:r w:rsidRPr="00D96D2E">
          <w:rPr>
            <w:rStyle w:val="Hyperlink"/>
            <w:noProof/>
          </w:rPr>
          <w:t>Proposal 4: Aim to use the same PA model for RAN1/RAN4 waveform evaluations and RAN4 Tx requirement evaluation including Tx EVM relaxation.</w:t>
        </w:r>
      </w:hyperlink>
    </w:p>
    <w:p w14:paraId="3A3FCE79" w14:textId="77777777" w:rsidR="00A754D0" w:rsidRDefault="00A754D0">
      <w:pPr>
        <w:pStyle w:val="TOC5"/>
        <w:rPr>
          <w:rFonts w:asciiTheme="minorHAnsi" w:eastAsiaTheme="minorEastAsia" w:hAnsiTheme="minorHAnsi"/>
          <w:b w:val="0"/>
          <w:noProof/>
          <w:sz w:val="22"/>
          <w:lang w:val="en-US"/>
        </w:rPr>
      </w:pPr>
      <w:hyperlink w:anchor="_Toc213407081" w:history="1">
        <w:r w:rsidRPr="00D96D2E">
          <w:rPr>
            <w:rStyle w:val="Hyperlink"/>
            <w:noProof/>
          </w:rPr>
          <w:t>Proposal 5: Frequency Domain Spectrum shaping (FDSS) and FDSS with spectrum extension (FDSS-SE) are supported in 6G Radio.</w:t>
        </w:r>
      </w:hyperlink>
    </w:p>
    <w:p w14:paraId="3CE0BA7E" w14:textId="77777777" w:rsidR="00A754D0" w:rsidRDefault="00A754D0">
      <w:pPr>
        <w:pStyle w:val="TOC5"/>
        <w:rPr>
          <w:rFonts w:asciiTheme="minorHAnsi" w:eastAsiaTheme="minorEastAsia" w:hAnsiTheme="minorHAnsi"/>
          <w:b w:val="0"/>
          <w:noProof/>
          <w:sz w:val="22"/>
          <w:lang w:val="en-US"/>
        </w:rPr>
      </w:pPr>
      <w:hyperlink w:anchor="_Toc213407082" w:history="1">
        <w:r w:rsidRPr="00D96D2E">
          <w:rPr>
            <w:rStyle w:val="Hyperlink"/>
            <w:noProof/>
          </w:rPr>
          <w:t>Proposal 6: Transparent filtering approach is used for FDSS and FDSS-SE in 6G Radio.</w:t>
        </w:r>
      </w:hyperlink>
    </w:p>
    <w:p w14:paraId="669DE243" w14:textId="145F5901" w:rsidR="00847264" w:rsidRPr="00614DD8" w:rsidRDefault="000665C4" w:rsidP="008C39F7">
      <w:pPr>
        <w:rPr>
          <w:lang w:val="en-US"/>
        </w:rPr>
      </w:pPr>
      <w:r w:rsidRPr="00614DD8">
        <w:rPr>
          <w:lang w:val="en-US"/>
        </w:rPr>
        <w:fldChar w:fldCharType="end"/>
      </w:r>
    </w:p>
    <w:p w14:paraId="6E61D21D" w14:textId="18D35B3E" w:rsidR="003B659E" w:rsidRPr="00614DD8" w:rsidRDefault="00A754D0" w:rsidP="00A754D0">
      <w:pPr>
        <w:pStyle w:val="RAN4H1"/>
        <w:numPr>
          <w:ilvl w:val="0"/>
          <w:numId w:val="0"/>
        </w:numPr>
      </w:pPr>
      <w:r>
        <w:lastRenderedPageBreak/>
        <w:t>4</w:t>
      </w:r>
      <w:r>
        <w:tab/>
      </w:r>
      <w:r w:rsidR="003B659E" w:rsidRPr="00614DD8">
        <w:t>References</w:t>
      </w:r>
      <w:bookmarkEnd w:id="25"/>
    </w:p>
    <w:p w14:paraId="5FB68945" w14:textId="3BA5FC69" w:rsidR="00E71995" w:rsidRPr="0020740D" w:rsidRDefault="00E71995" w:rsidP="00DA6098">
      <w:pPr>
        <w:pStyle w:val="Reference"/>
        <w:rPr>
          <w:bCs/>
        </w:rPr>
      </w:pPr>
      <w:r w:rsidRPr="00550FD8">
        <w:t>R4-2511652</w:t>
      </w:r>
      <w:r>
        <w:t>, RAN4 6G Plan and Meeting Arrangement, RAN4#116, RAN4 Chair</w:t>
      </w:r>
    </w:p>
    <w:p w14:paraId="0E6D9B46" w14:textId="15828938" w:rsidR="00E71995" w:rsidRPr="00E71995" w:rsidRDefault="0020740D" w:rsidP="00DA6098">
      <w:pPr>
        <w:pStyle w:val="Reference"/>
        <w:rPr>
          <w:bCs/>
        </w:rPr>
      </w:pPr>
      <w:r w:rsidRPr="0020740D">
        <w:rPr>
          <w:bCs/>
        </w:rPr>
        <w:t xml:space="preserve">A. Melendez-Cano et al., "Behavioral Modeling for Power Amplifiers Comparing MPM, Wiener and Hammerstein with FPGA-Based Implementation," 2016 International Conference on Mechatronics, Electronics and Automotive Engineering (ICMEAE), Cuernavaca, Mexico, 2016, pp. 119-124, </w:t>
      </w:r>
      <w:proofErr w:type="spellStart"/>
      <w:r w:rsidRPr="0020740D">
        <w:rPr>
          <w:bCs/>
        </w:rPr>
        <w:t>doi</w:t>
      </w:r>
      <w:proofErr w:type="spellEnd"/>
      <w:r w:rsidRPr="0020740D">
        <w:rPr>
          <w:bCs/>
        </w:rPr>
        <w:t>: 10.1109/ICMEAE.2016.030.</w:t>
      </w:r>
    </w:p>
    <w:sectPr w:rsidR="00E71995"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C1457" w14:textId="77777777" w:rsidR="00BC6CA3" w:rsidRDefault="00BC6CA3" w:rsidP="00001C9B">
      <w:pPr>
        <w:spacing w:after="0" w:line="240" w:lineRule="auto"/>
      </w:pPr>
      <w:r>
        <w:separator/>
      </w:r>
    </w:p>
  </w:endnote>
  <w:endnote w:type="continuationSeparator" w:id="0">
    <w:p w14:paraId="7BB6132C" w14:textId="77777777" w:rsidR="00BC6CA3" w:rsidRDefault="00BC6CA3" w:rsidP="00001C9B">
      <w:pPr>
        <w:spacing w:after="0" w:line="240" w:lineRule="auto"/>
      </w:pPr>
      <w:r>
        <w:continuationSeparator/>
      </w:r>
    </w:p>
  </w:endnote>
  <w:endnote w:type="continuationNotice" w:id="1">
    <w:p w14:paraId="168FD13D" w14:textId="77777777" w:rsidR="00BC6CA3" w:rsidRDefault="00BC6C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Display">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7FFC5" w14:textId="77777777" w:rsidR="00BC6CA3" w:rsidRDefault="00BC6CA3" w:rsidP="00001C9B">
      <w:pPr>
        <w:spacing w:after="0" w:line="240" w:lineRule="auto"/>
      </w:pPr>
      <w:r>
        <w:separator/>
      </w:r>
    </w:p>
  </w:footnote>
  <w:footnote w:type="continuationSeparator" w:id="0">
    <w:p w14:paraId="4D8877A0" w14:textId="77777777" w:rsidR="00BC6CA3" w:rsidRDefault="00BC6CA3" w:rsidP="00001C9B">
      <w:pPr>
        <w:spacing w:after="0" w:line="240" w:lineRule="auto"/>
      </w:pPr>
      <w:r>
        <w:continuationSeparator/>
      </w:r>
    </w:p>
  </w:footnote>
  <w:footnote w:type="continuationNotice" w:id="1">
    <w:p w14:paraId="59FE7338" w14:textId="77777777" w:rsidR="00BC6CA3" w:rsidRDefault="00BC6C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5E06B8"/>
    <w:multiLevelType w:val="hybridMultilevel"/>
    <w:tmpl w:val="08145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26"/>
  </w:num>
  <w:num w:numId="3">
    <w:abstractNumId w:val="17"/>
    <w:lvlOverride w:ilvl="0">
      <w:startOverride w:val="1"/>
    </w:lvlOverride>
  </w:num>
  <w:num w:numId="4">
    <w:abstractNumId w:val="21"/>
    <w:lvlOverride w:ilvl="0">
      <w:startOverride w:val="1"/>
    </w:lvlOverride>
  </w:num>
  <w:num w:numId="5">
    <w:abstractNumId w:val="1"/>
    <w:lvlOverride w:ilvl="0">
      <w:startOverride w:val="1"/>
    </w:lvlOverride>
  </w:num>
  <w:num w:numId="6">
    <w:abstractNumId w:val="13"/>
  </w:num>
  <w:num w:numId="7">
    <w:abstractNumId w:val="27"/>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num>
  <w:num w:numId="12">
    <w:abstractNumId w:val="18"/>
  </w:num>
  <w:num w:numId="13">
    <w:abstractNumId w:val="9"/>
  </w:num>
  <w:num w:numId="14">
    <w:abstractNumId w:val="21"/>
  </w:num>
  <w:num w:numId="15">
    <w:abstractNumId w:val="1"/>
  </w:num>
  <w:num w:numId="16">
    <w:abstractNumId w:val="24"/>
  </w:num>
  <w:num w:numId="17">
    <w:abstractNumId w:val="14"/>
  </w:num>
  <w:num w:numId="18">
    <w:abstractNumId w:val="23"/>
  </w:num>
  <w:num w:numId="19">
    <w:abstractNumId w:val="19"/>
  </w:num>
  <w:num w:numId="20">
    <w:abstractNumId w:val="11"/>
  </w:num>
  <w:num w:numId="21">
    <w:abstractNumId w:val="15"/>
  </w:num>
  <w:num w:numId="22">
    <w:abstractNumId w:val="17"/>
  </w:num>
  <w:num w:numId="23">
    <w:abstractNumId w:val="28"/>
  </w:num>
  <w:num w:numId="24">
    <w:abstractNumId w:val="16"/>
  </w:num>
  <w:num w:numId="25">
    <w:abstractNumId w:val="10"/>
  </w:num>
  <w:num w:numId="26">
    <w:abstractNumId w:val="30"/>
  </w:num>
  <w:num w:numId="27">
    <w:abstractNumId w:val="25"/>
  </w:num>
  <w:num w:numId="28">
    <w:abstractNumId w:val="5"/>
  </w:num>
  <w:num w:numId="29">
    <w:abstractNumId w:val="7"/>
  </w:num>
  <w:num w:numId="30">
    <w:abstractNumId w:val="4"/>
  </w:num>
  <w:num w:numId="31">
    <w:abstractNumId w:val="8"/>
  </w:num>
  <w:num w:numId="32">
    <w:abstractNumId w:val="12"/>
  </w:num>
  <w:num w:numId="33">
    <w:abstractNumId w:val="26"/>
  </w:num>
  <w:num w:numId="34">
    <w:abstractNumId w:val="26"/>
  </w:num>
  <w:num w:numId="35">
    <w:abstractNumId w:val="26"/>
  </w:num>
  <w:num w:numId="36">
    <w:abstractNumId w:val="20"/>
  </w:num>
  <w:num w:numId="37">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07B71"/>
    <w:rsid w:val="000100E9"/>
    <w:rsid w:val="000111D2"/>
    <w:rsid w:val="00011784"/>
    <w:rsid w:val="0001194A"/>
    <w:rsid w:val="00012932"/>
    <w:rsid w:val="00012962"/>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0F9"/>
    <w:rsid w:val="00025121"/>
    <w:rsid w:val="000252FC"/>
    <w:rsid w:val="000258BB"/>
    <w:rsid w:val="0002597B"/>
    <w:rsid w:val="00026166"/>
    <w:rsid w:val="0002616A"/>
    <w:rsid w:val="00026591"/>
    <w:rsid w:val="0002681E"/>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2E0"/>
    <w:rsid w:val="00032312"/>
    <w:rsid w:val="000323E7"/>
    <w:rsid w:val="00032857"/>
    <w:rsid w:val="0003384C"/>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74D7"/>
    <w:rsid w:val="00047DD6"/>
    <w:rsid w:val="000508BD"/>
    <w:rsid w:val="00050D2A"/>
    <w:rsid w:val="00050DA6"/>
    <w:rsid w:val="00051B0B"/>
    <w:rsid w:val="00051C1D"/>
    <w:rsid w:val="00052084"/>
    <w:rsid w:val="00052E0A"/>
    <w:rsid w:val="00053477"/>
    <w:rsid w:val="00053531"/>
    <w:rsid w:val="0005357C"/>
    <w:rsid w:val="000536E6"/>
    <w:rsid w:val="0005427D"/>
    <w:rsid w:val="0005486C"/>
    <w:rsid w:val="00055017"/>
    <w:rsid w:val="0005503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2BC7"/>
    <w:rsid w:val="000641DF"/>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2AA"/>
    <w:rsid w:val="0008137F"/>
    <w:rsid w:val="000815E6"/>
    <w:rsid w:val="00081627"/>
    <w:rsid w:val="00081A10"/>
    <w:rsid w:val="00082032"/>
    <w:rsid w:val="00083C4E"/>
    <w:rsid w:val="000842EE"/>
    <w:rsid w:val="00084356"/>
    <w:rsid w:val="00084365"/>
    <w:rsid w:val="0008532D"/>
    <w:rsid w:val="00085A2C"/>
    <w:rsid w:val="0008612A"/>
    <w:rsid w:val="00086646"/>
    <w:rsid w:val="00086DD2"/>
    <w:rsid w:val="00086DEA"/>
    <w:rsid w:val="0008723F"/>
    <w:rsid w:val="0008765D"/>
    <w:rsid w:val="00087B50"/>
    <w:rsid w:val="00087CEB"/>
    <w:rsid w:val="00090511"/>
    <w:rsid w:val="000908F9"/>
    <w:rsid w:val="00090D2C"/>
    <w:rsid w:val="00090E18"/>
    <w:rsid w:val="00091A99"/>
    <w:rsid w:val="00091F88"/>
    <w:rsid w:val="000921F5"/>
    <w:rsid w:val="0009265A"/>
    <w:rsid w:val="000928D6"/>
    <w:rsid w:val="00092ABA"/>
    <w:rsid w:val="00092E24"/>
    <w:rsid w:val="000936B9"/>
    <w:rsid w:val="00093E1F"/>
    <w:rsid w:val="0009469C"/>
    <w:rsid w:val="000949C3"/>
    <w:rsid w:val="00094A32"/>
    <w:rsid w:val="00095D08"/>
    <w:rsid w:val="0009631E"/>
    <w:rsid w:val="000964DF"/>
    <w:rsid w:val="000965D8"/>
    <w:rsid w:val="00096773"/>
    <w:rsid w:val="000969FE"/>
    <w:rsid w:val="00097746"/>
    <w:rsid w:val="00097E32"/>
    <w:rsid w:val="00097E69"/>
    <w:rsid w:val="000A0069"/>
    <w:rsid w:val="000A03C6"/>
    <w:rsid w:val="000A0732"/>
    <w:rsid w:val="000A0C7C"/>
    <w:rsid w:val="000A10BC"/>
    <w:rsid w:val="000A11C5"/>
    <w:rsid w:val="000A133A"/>
    <w:rsid w:val="000A17A6"/>
    <w:rsid w:val="000A17AF"/>
    <w:rsid w:val="000A193D"/>
    <w:rsid w:val="000A198A"/>
    <w:rsid w:val="000A21DD"/>
    <w:rsid w:val="000A3236"/>
    <w:rsid w:val="000A4228"/>
    <w:rsid w:val="000A4A4A"/>
    <w:rsid w:val="000A4CC2"/>
    <w:rsid w:val="000A507B"/>
    <w:rsid w:val="000A5677"/>
    <w:rsid w:val="000A58AD"/>
    <w:rsid w:val="000A62A1"/>
    <w:rsid w:val="000A6540"/>
    <w:rsid w:val="000A681C"/>
    <w:rsid w:val="000A6A02"/>
    <w:rsid w:val="000A6F72"/>
    <w:rsid w:val="000A78AC"/>
    <w:rsid w:val="000A7CA4"/>
    <w:rsid w:val="000A7F53"/>
    <w:rsid w:val="000A7F8D"/>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D7DEF"/>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D12"/>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0B3A"/>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9E8"/>
    <w:rsid w:val="001153A4"/>
    <w:rsid w:val="00115B88"/>
    <w:rsid w:val="00115D6B"/>
    <w:rsid w:val="00116642"/>
    <w:rsid w:val="00116903"/>
    <w:rsid w:val="0011696C"/>
    <w:rsid w:val="00117492"/>
    <w:rsid w:val="001174D4"/>
    <w:rsid w:val="00117A70"/>
    <w:rsid w:val="00117B21"/>
    <w:rsid w:val="00120653"/>
    <w:rsid w:val="00120CED"/>
    <w:rsid w:val="00121902"/>
    <w:rsid w:val="00121D01"/>
    <w:rsid w:val="00122279"/>
    <w:rsid w:val="001223E4"/>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09"/>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050"/>
    <w:rsid w:val="0016274C"/>
    <w:rsid w:val="00162891"/>
    <w:rsid w:val="00162CBE"/>
    <w:rsid w:val="00162FC3"/>
    <w:rsid w:val="001642FC"/>
    <w:rsid w:val="001647AE"/>
    <w:rsid w:val="0016496B"/>
    <w:rsid w:val="00164D1B"/>
    <w:rsid w:val="001651AD"/>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3FDB"/>
    <w:rsid w:val="001741FB"/>
    <w:rsid w:val="001743E2"/>
    <w:rsid w:val="001745F8"/>
    <w:rsid w:val="001747B2"/>
    <w:rsid w:val="00174DA1"/>
    <w:rsid w:val="00175303"/>
    <w:rsid w:val="00175E46"/>
    <w:rsid w:val="00176A04"/>
    <w:rsid w:val="00176A6A"/>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32E"/>
    <w:rsid w:val="0018771A"/>
    <w:rsid w:val="001877CF"/>
    <w:rsid w:val="00187BC6"/>
    <w:rsid w:val="00190126"/>
    <w:rsid w:val="00190161"/>
    <w:rsid w:val="00190A7D"/>
    <w:rsid w:val="0019125A"/>
    <w:rsid w:val="00191298"/>
    <w:rsid w:val="00191937"/>
    <w:rsid w:val="00192CC1"/>
    <w:rsid w:val="0019319E"/>
    <w:rsid w:val="001932E8"/>
    <w:rsid w:val="00194016"/>
    <w:rsid w:val="00194188"/>
    <w:rsid w:val="00194772"/>
    <w:rsid w:val="00194BCE"/>
    <w:rsid w:val="00194CA5"/>
    <w:rsid w:val="0019521E"/>
    <w:rsid w:val="00195787"/>
    <w:rsid w:val="00195976"/>
    <w:rsid w:val="00195D67"/>
    <w:rsid w:val="001961C0"/>
    <w:rsid w:val="00196849"/>
    <w:rsid w:val="00196D94"/>
    <w:rsid w:val="001975E1"/>
    <w:rsid w:val="001979C0"/>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D3D"/>
    <w:rsid w:val="001A5195"/>
    <w:rsid w:val="001A5264"/>
    <w:rsid w:val="001A535D"/>
    <w:rsid w:val="001A54B5"/>
    <w:rsid w:val="001A554D"/>
    <w:rsid w:val="001A5DC7"/>
    <w:rsid w:val="001A652E"/>
    <w:rsid w:val="001A6D1F"/>
    <w:rsid w:val="001A6FE5"/>
    <w:rsid w:val="001A726C"/>
    <w:rsid w:val="001A7C61"/>
    <w:rsid w:val="001B05AC"/>
    <w:rsid w:val="001B06D3"/>
    <w:rsid w:val="001B11D9"/>
    <w:rsid w:val="001B14A6"/>
    <w:rsid w:val="001B14BE"/>
    <w:rsid w:val="001B170F"/>
    <w:rsid w:val="001B1EA8"/>
    <w:rsid w:val="001B3D87"/>
    <w:rsid w:val="001B3E22"/>
    <w:rsid w:val="001B3E99"/>
    <w:rsid w:val="001B4188"/>
    <w:rsid w:val="001B43C3"/>
    <w:rsid w:val="001B48C9"/>
    <w:rsid w:val="001B49E2"/>
    <w:rsid w:val="001B58F8"/>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DA8"/>
    <w:rsid w:val="001C6E84"/>
    <w:rsid w:val="001C6ED1"/>
    <w:rsid w:val="001C7B0C"/>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E0184"/>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934"/>
    <w:rsid w:val="001E5BAE"/>
    <w:rsid w:val="001E6844"/>
    <w:rsid w:val="001E6B76"/>
    <w:rsid w:val="001E6CA5"/>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40D"/>
    <w:rsid w:val="00207527"/>
    <w:rsid w:val="0021069F"/>
    <w:rsid w:val="00211128"/>
    <w:rsid w:val="00211349"/>
    <w:rsid w:val="0021157C"/>
    <w:rsid w:val="0021187F"/>
    <w:rsid w:val="00211FF5"/>
    <w:rsid w:val="0021224B"/>
    <w:rsid w:val="0021262F"/>
    <w:rsid w:val="00212942"/>
    <w:rsid w:val="00212D51"/>
    <w:rsid w:val="00213FD4"/>
    <w:rsid w:val="002146BB"/>
    <w:rsid w:val="002148A5"/>
    <w:rsid w:val="00214B8C"/>
    <w:rsid w:val="00214DB4"/>
    <w:rsid w:val="00214E87"/>
    <w:rsid w:val="00215071"/>
    <w:rsid w:val="00215630"/>
    <w:rsid w:val="00215AB3"/>
    <w:rsid w:val="00215DC4"/>
    <w:rsid w:val="00216F98"/>
    <w:rsid w:val="002173CB"/>
    <w:rsid w:val="002176B0"/>
    <w:rsid w:val="00217D93"/>
    <w:rsid w:val="00217EE5"/>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2C83"/>
    <w:rsid w:val="00243982"/>
    <w:rsid w:val="00243BD4"/>
    <w:rsid w:val="00244331"/>
    <w:rsid w:val="00244726"/>
    <w:rsid w:val="002447FA"/>
    <w:rsid w:val="002447FF"/>
    <w:rsid w:val="00244D5A"/>
    <w:rsid w:val="00245462"/>
    <w:rsid w:val="0024619D"/>
    <w:rsid w:val="00246207"/>
    <w:rsid w:val="00246B22"/>
    <w:rsid w:val="00246C46"/>
    <w:rsid w:val="00246EEC"/>
    <w:rsid w:val="00247046"/>
    <w:rsid w:val="002475CC"/>
    <w:rsid w:val="00247FB9"/>
    <w:rsid w:val="00247FC8"/>
    <w:rsid w:val="00250649"/>
    <w:rsid w:val="00250E2B"/>
    <w:rsid w:val="00251974"/>
    <w:rsid w:val="00251B63"/>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D05"/>
    <w:rsid w:val="00257FA3"/>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1103"/>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4FD"/>
    <w:rsid w:val="002967F0"/>
    <w:rsid w:val="00296D94"/>
    <w:rsid w:val="002970E1"/>
    <w:rsid w:val="00297476"/>
    <w:rsid w:val="00297801"/>
    <w:rsid w:val="002A0793"/>
    <w:rsid w:val="002A0A69"/>
    <w:rsid w:val="002A19F5"/>
    <w:rsid w:val="002A28E5"/>
    <w:rsid w:val="002A3220"/>
    <w:rsid w:val="002A3A97"/>
    <w:rsid w:val="002A3C54"/>
    <w:rsid w:val="002A3D93"/>
    <w:rsid w:val="002A4883"/>
    <w:rsid w:val="002A5B1A"/>
    <w:rsid w:val="002A630E"/>
    <w:rsid w:val="002A64BD"/>
    <w:rsid w:val="002A68D6"/>
    <w:rsid w:val="002A6A5A"/>
    <w:rsid w:val="002A739B"/>
    <w:rsid w:val="002A76A3"/>
    <w:rsid w:val="002A7C83"/>
    <w:rsid w:val="002B0274"/>
    <w:rsid w:val="002B129B"/>
    <w:rsid w:val="002B130F"/>
    <w:rsid w:val="002B1953"/>
    <w:rsid w:val="002B1C79"/>
    <w:rsid w:val="002B1EE3"/>
    <w:rsid w:val="002B23B6"/>
    <w:rsid w:val="002B2599"/>
    <w:rsid w:val="002B2617"/>
    <w:rsid w:val="002B2972"/>
    <w:rsid w:val="002B29D0"/>
    <w:rsid w:val="002B2BC4"/>
    <w:rsid w:val="002B3EA0"/>
    <w:rsid w:val="002B3FBB"/>
    <w:rsid w:val="002B4922"/>
    <w:rsid w:val="002B5B3D"/>
    <w:rsid w:val="002B6113"/>
    <w:rsid w:val="002B6572"/>
    <w:rsid w:val="002B66F6"/>
    <w:rsid w:val="002B69F3"/>
    <w:rsid w:val="002B6B24"/>
    <w:rsid w:val="002B6D4F"/>
    <w:rsid w:val="002B72C7"/>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2C9"/>
    <w:rsid w:val="002D147C"/>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4D3"/>
    <w:rsid w:val="002D7900"/>
    <w:rsid w:val="002E02F0"/>
    <w:rsid w:val="002E0397"/>
    <w:rsid w:val="002E0876"/>
    <w:rsid w:val="002E0B51"/>
    <w:rsid w:val="002E0FF9"/>
    <w:rsid w:val="002E1458"/>
    <w:rsid w:val="002E1545"/>
    <w:rsid w:val="002E18EE"/>
    <w:rsid w:val="002E1C24"/>
    <w:rsid w:val="002E1DE0"/>
    <w:rsid w:val="002E1F88"/>
    <w:rsid w:val="002E2020"/>
    <w:rsid w:val="002E2501"/>
    <w:rsid w:val="002E2813"/>
    <w:rsid w:val="002E2F33"/>
    <w:rsid w:val="002E2FE1"/>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3FF"/>
    <w:rsid w:val="002F693D"/>
    <w:rsid w:val="002F6DCA"/>
    <w:rsid w:val="002F70EB"/>
    <w:rsid w:val="002F71D4"/>
    <w:rsid w:val="002F7600"/>
    <w:rsid w:val="002F7633"/>
    <w:rsid w:val="002F7C97"/>
    <w:rsid w:val="002F7F33"/>
    <w:rsid w:val="00300392"/>
    <w:rsid w:val="00300956"/>
    <w:rsid w:val="00300DEA"/>
    <w:rsid w:val="00300F70"/>
    <w:rsid w:val="0030176C"/>
    <w:rsid w:val="00302214"/>
    <w:rsid w:val="003023D7"/>
    <w:rsid w:val="00302FEB"/>
    <w:rsid w:val="00303253"/>
    <w:rsid w:val="00303663"/>
    <w:rsid w:val="00303A7A"/>
    <w:rsid w:val="00303EDF"/>
    <w:rsid w:val="003042F4"/>
    <w:rsid w:val="0030457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36CB"/>
    <w:rsid w:val="003139E9"/>
    <w:rsid w:val="00313F94"/>
    <w:rsid w:val="003141F3"/>
    <w:rsid w:val="00314893"/>
    <w:rsid w:val="00314BF7"/>
    <w:rsid w:val="00315737"/>
    <w:rsid w:val="00316030"/>
    <w:rsid w:val="00316F3D"/>
    <w:rsid w:val="00317187"/>
    <w:rsid w:val="0031734C"/>
    <w:rsid w:val="003173A5"/>
    <w:rsid w:val="00320145"/>
    <w:rsid w:val="0032027F"/>
    <w:rsid w:val="003203CD"/>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2459"/>
    <w:rsid w:val="00343227"/>
    <w:rsid w:val="003432BA"/>
    <w:rsid w:val="0034345F"/>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AA1"/>
    <w:rsid w:val="00357F0E"/>
    <w:rsid w:val="00360421"/>
    <w:rsid w:val="00361CB3"/>
    <w:rsid w:val="0036210A"/>
    <w:rsid w:val="003624F3"/>
    <w:rsid w:val="0036258C"/>
    <w:rsid w:val="00362901"/>
    <w:rsid w:val="003633D6"/>
    <w:rsid w:val="0036395E"/>
    <w:rsid w:val="00363A25"/>
    <w:rsid w:val="00363AC8"/>
    <w:rsid w:val="00363E4E"/>
    <w:rsid w:val="00364A57"/>
    <w:rsid w:val="00364AFE"/>
    <w:rsid w:val="00364BAE"/>
    <w:rsid w:val="00365B7C"/>
    <w:rsid w:val="003663F9"/>
    <w:rsid w:val="00366B74"/>
    <w:rsid w:val="00366F7B"/>
    <w:rsid w:val="0036721A"/>
    <w:rsid w:val="003675E4"/>
    <w:rsid w:val="00367891"/>
    <w:rsid w:val="00370376"/>
    <w:rsid w:val="00370C6D"/>
    <w:rsid w:val="00371DCC"/>
    <w:rsid w:val="0037222D"/>
    <w:rsid w:val="0037258D"/>
    <w:rsid w:val="003727A9"/>
    <w:rsid w:val="003728E8"/>
    <w:rsid w:val="00372AB7"/>
    <w:rsid w:val="00372B8F"/>
    <w:rsid w:val="00372F2F"/>
    <w:rsid w:val="0037373C"/>
    <w:rsid w:val="00373A2F"/>
    <w:rsid w:val="0037456D"/>
    <w:rsid w:val="00374DC6"/>
    <w:rsid w:val="003750C7"/>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C83"/>
    <w:rsid w:val="003860BA"/>
    <w:rsid w:val="00386F09"/>
    <w:rsid w:val="00386F16"/>
    <w:rsid w:val="00387BE0"/>
    <w:rsid w:val="0039059F"/>
    <w:rsid w:val="003916F3"/>
    <w:rsid w:val="00391ADA"/>
    <w:rsid w:val="00391CC5"/>
    <w:rsid w:val="003925CB"/>
    <w:rsid w:val="0039279D"/>
    <w:rsid w:val="0039297C"/>
    <w:rsid w:val="0039347A"/>
    <w:rsid w:val="003935C5"/>
    <w:rsid w:val="00393C74"/>
    <w:rsid w:val="00394064"/>
    <w:rsid w:val="00394108"/>
    <w:rsid w:val="00394D43"/>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89E"/>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9F"/>
    <w:rsid w:val="003D52E5"/>
    <w:rsid w:val="003D585A"/>
    <w:rsid w:val="003D5936"/>
    <w:rsid w:val="003D5D44"/>
    <w:rsid w:val="003D6AE1"/>
    <w:rsid w:val="003D6E2E"/>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390"/>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B7"/>
    <w:rsid w:val="0040581D"/>
    <w:rsid w:val="0040592A"/>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248"/>
    <w:rsid w:val="004137E2"/>
    <w:rsid w:val="004138C3"/>
    <w:rsid w:val="00413D37"/>
    <w:rsid w:val="0041423F"/>
    <w:rsid w:val="004142F5"/>
    <w:rsid w:val="00414585"/>
    <w:rsid w:val="00414F81"/>
    <w:rsid w:val="004150B2"/>
    <w:rsid w:val="004155B5"/>
    <w:rsid w:val="004157E1"/>
    <w:rsid w:val="0041694C"/>
    <w:rsid w:val="004169EC"/>
    <w:rsid w:val="0041739A"/>
    <w:rsid w:val="004175E4"/>
    <w:rsid w:val="00417BCB"/>
    <w:rsid w:val="00420307"/>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3FCA"/>
    <w:rsid w:val="0042412E"/>
    <w:rsid w:val="0042477D"/>
    <w:rsid w:val="00424E56"/>
    <w:rsid w:val="00424E5D"/>
    <w:rsid w:val="004250AA"/>
    <w:rsid w:val="00425826"/>
    <w:rsid w:val="00425B33"/>
    <w:rsid w:val="00425D53"/>
    <w:rsid w:val="00425DD2"/>
    <w:rsid w:val="00425F1E"/>
    <w:rsid w:val="00425F6E"/>
    <w:rsid w:val="00426834"/>
    <w:rsid w:val="0042724B"/>
    <w:rsid w:val="00431249"/>
    <w:rsid w:val="00432175"/>
    <w:rsid w:val="00432BC7"/>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318B"/>
    <w:rsid w:val="00443FF5"/>
    <w:rsid w:val="00444039"/>
    <w:rsid w:val="004443DA"/>
    <w:rsid w:val="004444B2"/>
    <w:rsid w:val="0044463D"/>
    <w:rsid w:val="00444C60"/>
    <w:rsid w:val="00445C07"/>
    <w:rsid w:val="00445DAA"/>
    <w:rsid w:val="004465B7"/>
    <w:rsid w:val="00447159"/>
    <w:rsid w:val="00447516"/>
    <w:rsid w:val="00447577"/>
    <w:rsid w:val="0044766E"/>
    <w:rsid w:val="004478D6"/>
    <w:rsid w:val="00450719"/>
    <w:rsid w:val="00450CFA"/>
    <w:rsid w:val="00450DCC"/>
    <w:rsid w:val="004520CD"/>
    <w:rsid w:val="004523A7"/>
    <w:rsid w:val="00452908"/>
    <w:rsid w:val="0045339D"/>
    <w:rsid w:val="004534C7"/>
    <w:rsid w:val="00453891"/>
    <w:rsid w:val="00453A27"/>
    <w:rsid w:val="00453A96"/>
    <w:rsid w:val="00453D21"/>
    <w:rsid w:val="0045416E"/>
    <w:rsid w:val="00454B1B"/>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25B4"/>
    <w:rsid w:val="00482B81"/>
    <w:rsid w:val="00482C88"/>
    <w:rsid w:val="00483496"/>
    <w:rsid w:val="00483B63"/>
    <w:rsid w:val="00483FC1"/>
    <w:rsid w:val="00483FCA"/>
    <w:rsid w:val="00484C7C"/>
    <w:rsid w:val="004854BB"/>
    <w:rsid w:val="00485E70"/>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691E"/>
    <w:rsid w:val="004A71A9"/>
    <w:rsid w:val="004A73FC"/>
    <w:rsid w:val="004A74AD"/>
    <w:rsid w:val="004A7B94"/>
    <w:rsid w:val="004B0BCB"/>
    <w:rsid w:val="004B0CAB"/>
    <w:rsid w:val="004B0D73"/>
    <w:rsid w:val="004B131E"/>
    <w:rsid w:val="004B1520"/>
    <w:rsid w:val="004B1707"/>
    <w:rsid w:val="004B17F0"/>
    <w:rsid w:val="004B2703"/>
    <w:rsid w:val="004B28D1"/>
    <w:rsid w:val="004B2998"/>
    <w:rsid w:val="004B2A75"/>
    <w:rsid w:val="004B2F49"/>
    <w:rsid w:val="004B3010"/>
    <w:rsid w:val="004B3A33"/>
    <w:rsid w:val="004B3B0E"/>
    <w:rsid w:val="004B414C"/>
    <w:rsid w:val="004B4863"/>
    <w:rsid w:val="004B48F5"/>
    <w:rsid w:val="004B4FB5"/>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3FA9"/>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4249"/>
    <w:rsid w:val="004E4477"/>
    <w:rsid w:val="004E4E24"/>
    <w:rsid w:val="004E4EC9"/>
    <w:rsid w:val="004E50C4"/>
    <w:rsid w:val="004E574B"/>
    <w:rsid w:val="004E57AD"/>
    <w:rsid w:val="004E5E66"/>
    <w:rsid w:val="004E61F9"/>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247"/>
    <w:rsid w:val="004F486A"/>
    <w:rsid w:val="004F4A81"/>
    <w:rsid w:val="004F4FCD"/>
    <w:rsid w:val="004F554F"/>
    <w:rsid w:val="004F5704"/>
    <w:rsid w:val="004F5C28"/>
    <w:rsid w:val="004F5C80"/>
    <w:rsid w:val="004F5CD8"/>
    <w:rsid w:val="004F6FE8"/>
    <w:rsid w:val="004F7173"/>
    <w:rsid w:val="004F7363"/>
    <w:rsid w:val="004F74E9"/>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C22"/>
    <w:rsid w:val="00503E59"/>
    <w:rsid w:val="005041BA"/>
    <w:rsid w:val="005041ED"/>
    <w:rsid w:val="005042B8"/>
    <w:rsid w:val="00504D5B"/>
    <w:rsid w:val="00504EE9"/>
    <w:rsid w:val="005052BB"/>
    <w:rsid w:val="00505444"/>
    <w:rsid w:val="00506095"/>
    <w:rsid w:val="005069B6"/>
    <w:rsid w:val="00506A75"/>
    <w:rsid w:val="00506D3E"/>
    <w:rsid w:val="00506E2A"/>
    <w:rsid w:val="005075EB"/>
    <w:rsid w:val="005078C1"/>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89"/>
    <w:rsid w:val="0052136B"/>
    <w:rsid w:val="00521576"/>
    <w:rsid w:val="0052241A"/>
    <w:rsid w:val="00522521"/>
    <w:rsid w:val="00522ECD"/>
    <w:rsid w:val="0052350B"/>
    <w:rsid w:val="005235A9"/>
    <w:rsid w:val="00523BD7"/>
    <w:rsid w:val="00524295"/>
    <w:rsid w:val="00524BF4"/>
    <w:rsid w:val="00524CA3"/>
    <w:rsid w:val="00524D03"/>
    <w:rsid w:val="005250E6"/>
    <w:rsid w:val="005256FE"/>
    <w:rsid w:val="00525BA1"/>
    <w:rsid w:val="00526034"/>
    <w:rsid w:val="00526042"/>
    <w:rsid w:val="00526C78"/>
    <w:rsid w:val="005273B2"/>
    <w:rsid w:val="00530126"/>
    <w:rsid w:val="00530B2B"/>
    <w:rsid w:val="005311CF"/>
    <w:rsid w:val="00531878"/>
    <w:rsid w:val="00531D3B"/>
    <w:rsid w:val="00532CC1"/>
    <w:rsid w:val="00532D7E"/>
    <w:rsid w:val="00532DAE"/>
    <w:rsid w:val="00533939"/>
    <w:rsid w:val="005341BB"/>
    <w:rsid w:val="00534E9F"/>
    <w:rsid w:val="00535AF3"/>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5135"/>
    <w:rsid w:val="00545161"/>
    <w:rsid w:val="00545FAC"/>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57F4"/>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FD7"/>
    <w:rsid w:val="00570346"/>
    <w:rsid w:val="005704CC"/>
    <w:rsid w:val="00570B0A"/>
    <w:rsid w:val="00570BA0"/>
    <w:rsid w:val="0057154D"/>
    <w:rsid w:val="00571BED"/>
    <w:rsid w:val="0057216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17E"/>
    <w:rsid w:val="00585EF4"/>
    <w:rsid w:val="00585FB2"/>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5AA8"/>
    <w:rsid w:val="005960FC"/>
    <w:rsid w:val="0059651C"/>
    <w:rsid w:val="005968E7"/>
    <w:rsid w:val="00596DFC"/>
    <w:rsid w:val="00597165"/>
    <w:rsid w:val="005978E5"/>
    <w:rsid w:val="00597910"/>
    <w:rsid w:val="00597C84"/>
    <w:rsid w:val="005A112F"/>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C8F"/>
    <w:rsid w:val="005B2EA4"/>
    <w:rsid w:val="005B2EEF"/>
    <w:rsid w:val="005B3029"/>
    <w:rsid w:val="005B3043"/>
    <w:rsid w:val="005B3597"/>
    <w:rsid w:val="005B36A1"/>
    <w:rsid w:val="005B38C1"/>
    <w:rsid w:val="005B399C"/>
    <w:rsid w:val="005B432A"/>
    <w:rsid w:val="005B479B"/>
    <w:rsid w:val="005B4801"/>
    <w:rsid w:val="005B4EE8"/>
    <w:rsid w:val="005B4FD7"/>
    <w:rsid w:val="005B51E2"/>
    <w:rsid w:val="005B562D"/>
    <w:rsid w:val="005B5915"/>
    <w:rsid w:val="005B5C56"/>
    <w:rsid w:val="005B638D"/>
    <w:rsid w:val="005B6FC9"/>
    <w:rsid w:val="005B7386"/>
    <w:rsid w:val="005B7CB2"/>
    <w:rsid w:val="005B7D7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FA2"/>
    <w:rsid w:val="005C4132"/>
    <w:rsid w:val="005C4574"/>
    <w:rsid w:val="005C468A"/>
    <w:rsid w:val="005C46A2"/>
    <w:rsid w:val="005C4B4B"/>
    <w:rsid w:val="005C4BB2"/>
    <w:rsid w:val="005C50DF"/>
    <w:rsid w:val="005C53B4"/>
    <w:rsid w:val="005C5B23"/>
    <w:rsid w:val="005C5B65"/>
    <w:rsid w:val="005C602C"/>
    <w:rsid w:val="005C6A5A"/>
    <w:rsid w:val="005C6B37"/>
    <w:rsid w:val="005C6E7F"/>
    <w:rsid w:val="005C706A"/>
    <w:rsid w:val="005C7227"/>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6FE"/>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5984"/>
    <w:rsid w:val="00606219"/>
    <w:rsid w:val="006063B4"/>
    <w:rsid w:val="006064BA"/>
    <w:rsid w:val="006071A1"/>
    <w:rsid w:val="00607469"/>
    <w:rsid w:val="0061004B"/>
    <w:rsid w:val="00610448"/>
    <w:rsid w:val="006104DD"/>
    <w:rsid w:val="00610691"/>
    <w:rsid w:val="00610E6B"/>
    <w:rsid w:val="0061131A"/>
    <w:rsid w:val="00611B1E"/>
    <w:rsid w:val="00611DB3"/>
    <w:rsid w:val="00611E70"/>
    <w:rsid w:val="00612331"/>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6B1D"/>
    <w:rsid w:val="00617400"/>
    <w:rsid w:val="00617436"/>
    <w:rsid w:val="0061768F"/>
    <w:rsid w:val="00617D98"/>
    <w:rsid w:val="0062017E"/>
    <w:rsid w:val="006211C9"/>
    <w:rsid w:val="00621301"/>
    <w:rsid w:val="00621A6B"/>
    <w:rsid w:val="00621AE4"/>
    <w:rsid w:val="00621B5A"/>
    <w:rsid w:val="00621E89"/>
    <w:rsid w:val="00622811"/>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722"/>
    <w:rsid w:val="0063092B"/>
    <w:rsid w:val="006310E8"/>
    <w:rsid w:val="00631617"/>
    <w:rsid w:val="00631751"/>
    <w:rsid w:val="006317E6"/>
    <w:rsid w:val="0063217F"/>
    <w:rsid w:val="0063224B"/>
    <w:rsid w:val="00632647"/>
    <w:rsid w:val="00632C97"/>
    <w:rsid w:val="00632D29"/>
    <w:rsid w:val="00633128"/>
    <w:rsid w:val="00633695"/>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F78"/>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B6C"/>
    <w:rsid w:val="00663FE2"/>
    <w:rsid w:val="0066429A"/>
    <w:rsid w:val="006644E3"/>
    <w:rsid w:val="00664950"/>
    <w:rsid w:val="00664ABA"/>
    <w:rsid w:val="00665014"/>
    <w:rsid w:val="00665393"/>
    <w:rsid w:val="0066579A"/>
    <w:rsid w:val="00665B64"/>
    <w:rsid w:val="006664D5"/>
    <w:rsid w:val="0066689E"/>
    <w:rsid w:val="00666CB4"/>
    <w:rsid w:val="00666D04"/>
    <w:rsid w:val="00666FFA"/>
    <w:rsid w:val="0066714B"/>
    <w:rsid w:val="006671B4"/>
    <w:rsid w:val="00667B2D"/>
    <w:rsid w:val="00667EFD"/>
    <w:rsid w:val="00670CC0"/>
    <w:rsid w:val="00670EFA"/>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9F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20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6FE5"/>
    <w:rsid w:val="00697047"/>
    <w:rsid w:val="00697156"/>
    <w:rsid w:val="006971DB"/>
    <w:rsid w:val="0069797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640"/>
    <w:rsid w:val="006B77CC"/>
    <w:rsid w:val="006B79E8"/>
    <w:rsid w:val="006C0532"/>
    <w:rsid w:val="006C05B6"/>
    <w:rsid w:val="006C132E"/>
    <w:rsid w:val="006C1457"/>
    <w:rsid w:val="006C1650"/>
    <w:rsid w:val="006C1A55"/>
    <w:rsid w:val="006C1AB3"/>
    <w:rsid w:val="006C1AD6"/>
    <w:rsid w:val="006C1B3C"/>
    <w:rsid w:val="006C2378"/>
    <w:rsid w:val="006C251E"/>
    <w:rsid w:val="006C26AE"/>
    <w:rsid w:val="006C26FE"/>
    <w:rsid w:val="006C270F"/>
    <w:rsid w:val="006C2C66"/>
    <w:rsid w:val="006C3095"/>
    <w:rsid w:val="006C32BA"/>
    <w:rsid w:val="006C48CA"/>
    <w:rsid w:val="006C495E"/>
    <w:rsid w:val="006C4EAB"/>
    <w:rsid w:val="006C5184"/>
    <w:rsid w:val="006C54FC"/>
    <w:rsid w:val="006C582F"/>
    <w:rsid w:val="006C5DA2"/>
    <w:rsid w:val="006C6056"/>
    <w:rsid w:val="006C618E"/>
    <w:rsid w:val="006C6203"/>
    <w:rsid w:val="006C6248"/>
    <w:rsid w:val="006C6623"/>
    <w:rsid w:val="006C687C"/>
    <w:rsid w:val="006C6C2E"/>
    <w:rsid w:val="006C7028"/>
    <w:rsid w:val="006C70D3"/>
    <w:rsid w:val="006C7192"/>
    <w:rsid w:val="006C7A79"/>
    <w:rsid w:val="006C7C62"/>
    <w:rsid w:val="006D067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E39"/>
    <w:rsid w:val="006E33C1"/>
    <w:rsid w:val="006E39BB"/>
    <w:rsid w:val="006E3BB8"/>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4A3"/>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7019"/>
    <w:rsid w:val="00717D37"/>
    <w:rsid w:val="00720D49"/>
    <w:rsid w:val="007218BB"/>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3C6"/>
    <w:rsid w:val="007264EC"/>
    <w:rsid w:val="00726669"/>
    <w:rsid w:val="007266C9"/>
    <w:rsid w:val="0072674D"/>
    <w:rsid w:val="0072680F"/>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D34"/>
    <w:rsid w:val="0073647D"/>
    <w:rsid w:val="00736EF5"/>
    <w:rsid w:val="007373FA"/>
    <w:rsid w:val="00737402"/>
    <w:rsid w:val="00737D9E"/>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92"/>
    <w:rsid w:val="007656DB"/>
    <w:rsid w:val="00765C23"/>
    <w:rsid w:val="007678AE"/>
    <w:rsid w:val="00767B7A"/>
    <w:rsid w:val="00767E1F"/>
    <w:rsid w:val="00767F60"/>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F70"/>
    <w:rsid w:val="007A40CE"/>
    <w:rsid w:val="007A40D4"/>
    <w:rsid w:val="007A4AC5"/>
    <w:rsid w:val="007A4BAF"/>
    <w:rsid w:val="007A4D7E"/>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AEB"/>
    <w:rsid w:val="007B7BBA"/>
    <w:rsid w:val="007B7C9E"/>
    <w:rsid w:val="007C0795"/>
    <w:rsid w:val="007C0892"/>
    <w:rsid w:val="007C0A7D"/>
    <w:rsid w:val="007C1017"/>
    <w:rsid w:val="007C1628"/>
    <w:rsid w:val="007C1696"/>
    <w:rsid w:val="007C1AA5"/>
    <w:rsid w:val="007C1CDB"/>
    <w:rsid w:val="007C2BBC"/>
    <w:rsid w:val="007C309E"/>
    <w:rsid w:val="007C3379"/>
    <w:rsid w:val="007C3545"/>
    <w:rsid w:val="007C3782"/>
    <w:rsid w:val="007C3893"/>
    <w:rsid w:val="007C3DA1"/>
    <w:rsid w:val="007C3ED0"/>
    <w:rsid w:val="007C43BF"/>
    <w:rsid w:val="007C44F6"/>
    <w:rsid w:val="007C45D0"/>
    <w:rsid w:val="007C48C4"/>
    <w:rsid w:val="007C49DD"/>
    <w:rsid w:val="007C50FF"/>
    <w:rsid w:val="007C5971"/>
    <w:rsid w:val="007C59B7"/>
    <w:rsid w:val="007C59E2"/>
    <w:rsid w:val="007C5AB3"/>
    <w:rsid w:val="007C610B"/>
    <w:rsid w:val="007C6936"/>
    <w:rsid w:val="007C7170"/>
    <w:rsid w:val="007C7EBC"/>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2F54"/>
    <w:rsid w:val="007E3223"/>
    <w:rsid w:val="007E371C"/>
    <w:rsid w:val="007E3D8F"/>
    <w:rsid w:val="007E407F"/>
    <w:rsid w:val="007E42DC"/>
    <w:rsid w:val="007E477C"/>
    <w:rsid w:val="007E525B"/>
    <w:rsid w:val="007E5479"/>
    <w:rsid w:val="007E58D6"/>
    <w:rsid w:val="007E5A80"/>
    <w:rsid w:val="007E5D62"/>
    <w:rsid w:val="007E681F"/>
    <w:rsid w:val="007E6CC2"/>
    <w:rsid w:val="007E738F"/>
    <w:rsid w:val="007E756C"/>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575"/>
    <w:rsid w:val="008016ED"/>
    <w:rsid w:val="0080194B"/>
    <w:rsid w:val="00801B59"/>
    <w:rsid w:val="00801E21"/>
    <w:rsid w:val="00801E7A"/>
    <w:rsid w:val="0080211A"/>
    <w:rsid w:val="00802143"/>
    <w:rsid w:val="0080268C"/>
    <w:rsid w:val="00802D77"/>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1C8E"/>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7B3"/>
    <w:rsid w:val="00837C32"/>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70183"/>
    <w:rsid w:val="0087025B"/>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5D65"/>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DFD"/>
    <w:rsid w:val="00884A97"/>
    <w:rsid w:val="00884E1C"/>
    <w:rsid w:val="008853CF"/>
    <w:rsid w:val="00885703"/>
    <w:rsid w:val="00885D3D"/>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6F3"/>
    <w:rsid w:val="008A57C0"/>
    <w:rsid w:val="008A5B0E"/>
    <w:rsid w:val="008A69A0"/>
    <w:rsid w:val="008A6A96"/>
    <w:rsid w:val="008A6D28"/>
    <w:rsid w:val="008A7813"/>
    <w:rsid w:val="008A7A4E"/>
    <w:rsid w:val="008B0587"/>
    <w:rsid w:val="008B05B8"/>
    <w:rsid w:val="008B0961"/>
    <w:rsid w:val="008B142E"/>
    <w:rsid w:val="008B1AFB"/>
    <w:rsid w:val="008B1C6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5FB"/>
    <w:rsid w:val="008B6E9F"/>
    <w:rsid w:val="008B79C7"/>
    <w:rsid w:val="008B7C88"/>
    <w:rsid w:val="008C0D20"/>
    <w:rsid w:val="008C104B"/>
    <w:rsid w:val="008C1619"/>
    <w:rsid w:val="008C2279"/>
    <w:rsid w:val="008C2287"/>
    <w:rsid w:val="008C23AF"/>
    <w:rsid w:val="008C2844"/>
    <w:rsid w:val="008C2A25"/>
    <w:rsid w:val="008C39F7"/>
    <w:rsid w:val="008C418A"/>
    <w:rsid w:val="008C41A4"/>
    <w:rsid w:val="008C4856"/>
    <w:rsid w:val="008C49F3"/>
    <w:rsid w:val="008C5227"/>
    <w:rsid w:val="008C55DE"/>
    <w:rsid w:val="008C5AB4"/>
    <w:rsid w:val="008C5B8E"/>
    <w:rsid w:val="008C5CB0"/>
    <w:rsid w:val="008C5FF4"/>
    <w:rsid w:val="008C653D"/>
    <w:rsid w:val="008C6B01"/>
    <w:rsid w:val="008C6B53"/>
    <w:rsid w:val="008C6FC6"/>
    <w:rsid w:val="008C71AE"/>
    <w:rsid w:val="008C71CB"/>
    <w:rsid w:val="008C73B5"/>
    <w:rsid w:val="008C7B90"/>
    <w:rsid w:val="008D04B8"/>
    <w:rsid w:val="008D0A7A"/>
    <w:rsid w:val="008D0DEB"/>
    <w:rsid w:val="008D0E8E"/>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37A"/>
    <w:rsid w:val="008E080B"/>
    <w:rsid w:val="008E11E9"/>
    <w:rsid w:val="008E2272"/>
    <w:rsid w:val="008E25C8"/>
    <w:rsid w:val="008E2860"/>
    <w:rsid w:val="008E2ECD"/>
    <w:rsid w:val="008E3818"/>
    <w:rsid w:val="008E3D96"/>
    <w:rsid w:val="008E4C9E"/>
    <w:rsid w:val="008E4FE4"/>
    <w:rsid w:val="008E50B2"/>
    <w:rsid w:val="008E541C"/>
    <w:rsid w:val="008E5EFC"/>
    <w:rsid w:val="008E6208"/>
    <w:rsid w:val="008E6BDE"/>
    <w:rsid w:val="008E6E33"/>
    <w:rsid w:val="008E6F73"/>
    <w:rsid w:val="008E70F2"/>
    <w:rsid w:val="008E72CC"/>
    <w:rsid w:val="008E7408"/>
    <w:rsid w:val="008E75C5"/>
    <w:rsid w:val="008F075F"/>
    <w:rsid w:val="008F0B6D"/>
    <w:rsid w:val="008F110B"/>
    <w:rsid w:val="008F1205"/>
    <w:rsid w:val="008F131B"/>
    <w:rsid w:val="008F1F41"/>
    <w:rsid w:val="008F212E"/>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8F7D31"/>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0D7A"/>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7AB"/>
    <w:rsid w:val="00917C93"/>
    <w:rsid w:val="00920636"/>
    <w:rsid w:val="0092098B"/>
    <w:rsid w:val="0092158C"/>
    <w:rsid w:val="00921858"/>
    <w:rsid w:val="009218BB"/>
    <w:rsid w:val="00921BC6"/>
    <w:rsid w:val="00921D9A"/>
    <w:rsid w:val="00921E48"/>
    <w:rsid w:val="00921E91"/>
    <w:rsid w:val="009221B1"/>
    <w:rsid w:val="00922343"/>
    <w:rsid w:val="00922898"/>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5AA"/>
    <w:rsid w:val="00930780"/>
    <w:rsid w:val="009307AE"/>
    <w:rsid w:val="009308B8"/>
    <w:rsid w:val="009310A0"/>
    <w:rsid w:val="00932065"/>
    <w:rsid w:val="00932324"/>
    <w:rsid w:val="00932755"/>
    <w:rsid w:val="00933110"/>
    <w:rsid w:val="00933EE5"/>
    <w:rsid w:val="00934375"/>
    <w:rsid w:val="00934376"/>
    <w:rsid w:val="009345A2"/>
    <w:rsid w:val="00935778"/>
    <w:rsid w:val="00935D95"/>
    <w:rsid w:val="00936095"/>
    <w:rsid w:val="00936159"/>
    <w:rsid w:val="0093745A"/>
    <w:rsid w:val="0093745F"/>
    <w:rsid w:val="00937D53"/>
    <w:rsid w:val="00940641"/>
    <w:rsid w:val="0094065C"/>
    <w:rsid w:val="009409DB"/>
    <w:rsid w:val="00940ABF"/>
    <w:rsid w:val="00940B80"/>
    <w:rsid w:val="00940EC0"/>
    <w:rsid w:val="00941259"/>
    <w:rsid w:val="009413BE"/>
    <w:rsid w:val="00942392"/>
    <w:rsid w:val="009430B3"/>
    <w:rsid w:val="009436E3"/>
    <w:rsid w:val="00943B03"/>
    <w:rsid w:val="00943D20"/>
    <w:rsid w:val="009445E8"/>
    <w:rsid w:val="00944E55"/>
    <w:rsid w:val="009450E0"/>
    <w:rsid w:val="0094578D"/>
    <w:rsid w:val="00945A4E"/>
    <w:rsid w:val="00945AFD"/>
    <w:rsid w:val="00945DB9"/>
    <w:rsid w:val="00946338"/>
    <w:rsid w:val="009467F1"/>
    <w:rsid w:val="00946A47"/>
    <w:rsid w:val="00946B66"/>
    <w:rsid w:val="00947CE6"/>
    <w:rsid w:val="009501AB"/>
    <w:rsid w:val="00950E3D"/>
    <w:rsid w:val="00951656"/>
    <w:rsid w:val="00951884"/>
    <w:rsid w:val="00951997"/>
    <w:rsid w:val="009519C7"/>
    <w:rsid w:val="009522B7"/>
    <w:rsid w:val="00952DF6"/>
    <w:rsid w:val="00953D1D"/>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714"/>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46EB"/>
    <w:rsid w:val="00974786"/>
    <w:rsid w:val="009748A7"/>
    <w:rsid w:val="00974925"/>
    <w:rsid w:val="009752E2"/>
    <w:rsid w:val="0097553D"/>
    <w:rsid w:val="00975561"/>
    <w:rsid w:val="00977152"/>
    <w:rsid w:val="009777D2"/>
    <w:rsid w:val="00977A3D"/>
    <w:rsid w:val="00977E1D"/>
    <w:rsid w:val="00977FA3"/>
    <w:rsid w:val="009805E8"/>
    <w:rsid w:val="00980840"/>
    <w:rsid w:val="0098101C"/>
    <w:rsid w:val="0098111D"/>
    <w:rsid w:val="009814BF"/>
    <w:rsid w:val="00981A7D"/>
    <w:rsid w:val="00982294"/>
    <w:rsid w:val="009838CA"/>
    <w:rsid w:val="00983A1D"/>
    <w:rsid w:val="00983BDA"/>
    <w:rsid w:val="00984809"/>
    <w:rsid w:val="00985183"/>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0FBE"/>
    <w:rsid w:val="00991802"/>
    <w:rsid w:val="00992054"/>
    <w:rsid w:val="00992779"/>
    <w:rsid w:val="00992815"/>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BF"/>
    <w:rsid w:val="00997CD1"/>
    <w:rsid w:val="00997D08"/>
    <w:rsid w:val="00997E8C"/>
    <w:rsid w:val="009A08A6"/>
    <w:rsid w:val="009A0C30"/>
    <w:rsid w:val="009A1119"/>
    <w:rsid w:val="009A1B86"/>
    <w:rsid w:val="009A20FF"/>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573"/>
    <w:rsid w:val="009B058B"/>
    <w:rsid w:val="009B09DB"/>
    <w:rsid w:val="009B0EB6"/>
    <w:rsid w:val="009B1B91"/>
    <w:rsid w:val="009B2509"/>
    <w:rsid w:val="009B2953"/>
    <w:rsid w:val="009B32B4"/>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B7A"/>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379"/>
    <w:rsid w:val="009E68A1"/>
    <w:rsid w:val="009E692C"/>
    <w:rsid w:val="009E6C2A"/>
    <w:rsid w:val="009E7554"/>
    <w:rsid w:val="009E779E"/>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D8F"/>
    <w:rsid w:val="00A01082"/>
    <w:rsid w:val="00A02096"/>
    <w:rsid w:val="00A020F8"/>
    <w:rsid w:val="00A023B1"/>
    <w:rsid w:val="00A03663"/>
    <w:rsid w:val="00A03689"/>
    <w:rsid w:val="00A037F6"/>
    <w:rsid w:val="00A03879"/>
    <w:rsid w:val="00A04530"/>
    <w:rsid w:val="00A04641"/>
    <w:rsid w:val="00A047D7"/>
    <w:rsid w:val="00A04864"/>
    <w:rsid w:val="00A04992"/>
    <w:rsid w:val="00A065B2"/>
    <w:rsid w:val="00A06868"/>
    <w:rsid w:val="00A06D2E"/>
    <w:rsid w:val="00A07AB9"/>
    <w:rsid w:val="00A07ACC"/>
    <w:rsid w:val="00A10101"/>
    <w:rsid w:val="00A10260"/>
    <w:rsid w:val="00A104B4"/>
    <w:rsid w:val="00A11090"/>
    <w:rsid w:val="00A11166"/>
    <w:rsid w:val="00A11714"/>
    <w:rsid w:val="00A118E2"/>
    <w:rsid w:val="00A11A56"/>
    <w:rsid w:val="00A1243B"/>
    <w:rsid w:val="00A126FA"/>
    <w:rsid w:val="00A12A47"/>
    <w:rsid w:val="00A12B36"/>
    <w:rsid w:val="00A13030"/>
    <w:rsid w:val="00A13CE4"/>
    <w:rsid w:val="00A13FA6"/>
    <w:rsid w:val="00A14156"/>
    <w:rsid w:val="00A1459C"/>
    <w:rsid w:val="00A147AA"/>
    <w:rsid w:val="00A148F7"/>
    <w:rsid w:val="00A1520C"/>
    <w:rsid w:val="00A153B2"/>
    <w:rsid w:val="00A15530"/>
    <w:rsid w:val="00A15AA4"/>
    <w:rsid w:val="00A16863"/>
    <w:rsid w:val="00A16B91"/>
    <w:rsid w:val="00A16F02"/>
    <w:rsid w:val="00A16F3E"/>
    <w:rsid w:val="00A1722D"/>
    <w:rsid w:val="00A176F8"/>
    <w:rsid w:val="00A17B58"/>
    <w:rsid w:val="00A17C4E"/>
    <w:rsid w:val="00A203E7"/>
    <w:rsid w:val="00A206F5"/>
    <w:rsid w:val="00A20976"/>
    <w:rsid w:val="00A209BE"/>
    <w:rsid w:val="00A20FC9"/>
    <w:rsid w:val="00A21493"/>
    <w:rsid w:val="00A21911"/>
    <w:rsid w:val="00A21A0E"/>
    <w:rsid w:val="00A21A7C"/>
    <w:rsid w:val="00A21D71"/>
    <w:rsid w:val="00A21DD6"/>
    <w:rsid w:val="00A22128"/>
    <w:rsid w:val="00A22541"/>
    <w:rsid w:val="00A226EF"/>
    <w:rsid w:val="00A22B78"/>
    <w:rsid w:val="00A233D4"/>
    <w:rsid w:val="00A23644"/>
    <w:rsid w:val="00A23A68"/>
    <w:rsid w:val="00A23D7B"/>
    <w:rsid w:val="00A24661"/>
    <w:rsid w:val="00A2513E"/>
    <w:rsid w:val="00A25773"/>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295"/>
    <w:rsid w:val="00A34F2A"/>
    <w:rsid w:val="00A35235"/>
    <w:rsid w:val="00A3545D"/>
    <w:rsid w:val="00A3550F"/>
    <w:rsid w:val="00A3606E"/>
    <w:rsid w:val="00A36E75"/>
    <w:rsid w:val="00A36E8C"/>
    <w:rsid w:val="00A37002"/>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B36"/>
    <w:rsid w:val="00A60771"/>
    <w:rsid w:val="00A61C84"/>
    <w:rsid w:val="00A6252B"/>
    <w:rsid w:val="00A62615"/>
    <w:rsid w:val="00A627D4"/>
    <w:rsid w:val="00A6370F"/>
    <w:rsid w:val="00A63BB1"/>
    <w:rsid w:val="00A63C15"/>
    <w:rsid w:val="00A643F0"/>
    <w:rsid w:val="00A644B0"/>
    <w:rsid w:val="00A64643"/>
    <w:rsid w:val="00A647BA"/>
    <w:rsid w:val="00A64A8F"/>
    <w:rsid w:val="00A64DA0"/>
    <w:rsid w:val="00A65264"/>
    <w:rsid w:val="00A65536"/>
    <w:rsid w:val="00A65BCC"/>
    <w:rsid w:val="00A65D4F"/>
    <w:rsid w:val="00A660C8"/>
    <w:rsid w:val="00A66627"/>
    <w:rsid w:val="00A66AA1"/>
    <w:rsid w:val="00A66F12"/>
    <w:rsid w:val="00A679EB"/>
    <w:rsid w:val="00A67C72"/>
    <w:rsid w:val="00A70149"/>
    <w:rsid w:val="00A7021B"/>
    <w:rsid w:val="00A7029B"/>
    <w:rsid w:val="00A7042C"/>
    <w:rsid w:val="00A70B7F"/>
    <w:rsid w:val="00A71BD4"/>
    <w:rsid w:val="00A722D0"/>
    <w:rsid w:val="00A723E5"/>
    <w:rsid w:val="00A72E40"/>
    <w:rsid w:val="00A72F40"/>
    <w:rsid w:val="00A73120"/>
    <w:rsid w:val="00A735EC"/>
    <w:rsid w:val="00A7420D"/>
    <w:rsid w:val="00A744FF"/>
    <w:rsid w:val="00A752E1"/>
    <w:rsid w:val="00A754D0"/>
    <w:rsid w:val="00A75532"/>
    <w:rsid w:val="00A75916"/>
    <w:rsid w:val="00A7596D"/>
    <w:rsid w:val="00A759FB"/>
    <w:rsid w:val="00A764EE"/>
    <w:rsid w:val="00A7666B"/>
    <w:rsid w:val="00A76684"/>
    <w:rsid w:val="00A76943"/>
    <w:rsid w:val="00A76F70"/>
    <w:rsid w:val="00A771C9"/>
    <w:rsid w:val="00A77724"/>
    <w:rsid w:val="00A80C4C"/>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5AB"/>
    <w:rsid w:val="00AA4609"/>
    <w:rsid w:val="00AA47B6"/>
    <w:rsid w:val="00AA4A28"/>
    <w:rsid w:val="00AA5C17"/>
    <w:rsid w:val="00AA5D61"/>
    <w:rsid w:val="00AA629A"/>
    <w:rsid w:val="00AA656F"/>
    <w:rsid w:val="00AA6A6B"/>
    <w:rsid w:val="00AA6ACB"/>
    <w:rsid w:val="00AA6FB1"/>
    <w:rsid w:val="00AA70F2"/>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1D28"/>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039"/>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590F"/>
    <w:rsid w:val="00AF60FB"/>
    <w:rsid w:val="00AF61A3"/>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414"/>
    <w:rsid w:val="00B02AA3"/>
    <w:rsid w:val="00B02BA4"/>
    <w:rsid w:val="00B03802"/>
    <w:rsid w:val="00B0401F"/>
    <w:rsid w:val="00B04117"/>
    <w:rsid w:val="00B04331"/>
    <w:rsid w:val="00B04A86"/>
    <w:rsid w:val="00B054E5"/>
    <w:rsid w:val="00B05B99"/>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B6F"/>
    <w:rsid w:val="00B11DA3"/>
    <w:rsid w:val="00B11EB2"/>
    <w:rsid w:val="00B12236"/>
    <w:rsid w:val="00B12249"/>
    <w:rsid w:val="00B13096"/>
    <w:rsid w:val="00B130EB"/>
    <w:rsid w:val="00B13269"/>
    <w:rsid w:val="00B13C84"/>
    <w:rsid w:val="00B13E64"/>
    <w:rsid w:val="00B13F24"/>
    <w:rsid w:val="00B14599"/>
    <w:rsid w:val="00B14A3B"/>
    <w:rsid w:val="00B15202"/>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98F"/>
    <w:rsid w:val="00B230F9"/>
    <w:rsid w:val="00B23E15"/>
    <w:rsid w:val="00B240F3"/>
    <w:rsid w:val="00B242C3"/>
    <w:rsid w:val="00B24909"/>
    <w:rsid w:val="00B24C46"/>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2D76"/>
    <w:rsid w:val="00B33258"/>
    <w:rsid w:val="00B33457"/>
    <w:rsid w:val="00B3405A"/>
    <w:rsid w:val="00B34975"/>
    <w:rsid w:val="00B34A60"/>
    <w:rsid w:val="00B34A7A"/>
    <w:rsid w:val="00B34FAD"/>
    <w:rsid w:val="00B35387"/>
    <w:rsid w:val="00B353DF"/>
    <w:rsid w:val="00B35546"/>
    <w:rsid w:val="00B35838"/>
    <w:rsid w:val="00B35CA2"/>
    <w:rsid w:val="00B35FE5"/>
    <w:rsid w:val="00B36625"/>
    <w:rsid w:val="00B3732B"/>
    <w:rsid w:val="00B376EA"/>
    <w:rsid w:val="00B37BF2"/>
    <w:rsid w:val="00B37DC8"/>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0CF7"/>
    <w:rsid w:val="00B512CD"/>
    <w:rsid w:val="00B51408"/>
    <w:rsid w:val="00B5235E"/>
    <w:rsid w:val="00B52399"/>
    <w:rsid w:val="00B52434"/>
    <w:rsid w:val="00B52D3C"/>
    <w:rsid w:val="00B5360A"/>
    <w:rsid w:val="00B5417B"/>
    <w:rsid w:val="00B542DA"/>
    <w:rsid w:val="00B54B6B"/>
    <w:rsid w:val="00B54BE9"/>
    <w:rsid w:val="00B54D57"/>
    <w:rsid w:val="00B54F4B"/>
    <w:rsid w:val="00B5542C"/>
    <w:rsid w:val="00B557C3"/>
    <w:rsid w:val="00B557C8"/>
    <w:rsid w:val="00B55D57"/>
    <w:rsid w:val="00B56208"/>
    <w:rsid w:val="00B56551"/>
    <w:rsid w:val="00B56773"/>
    <w:rsid w:val="00B56EEC"/>
    <w:rsid w:val="00B57176"/>
    <w:rsid w:val="00B571BA"/>
    <w:rsid w:val="00B5777D"/>
    <w:rsid w:val="00B57930"/>
    <w:rsid w:val="00B5798A"/>
    <w:rsid w:val="00B60445"/>
    <w:rsid w:val="00B61127"/>
    <w:rsid w:val="00B61476"/>
    <w:rsid w:val="00B619EB"/>
    <w:rsid w:val="00B61A4B"/>
    <w:rsid w:val="00B62424"/>
    <w:rsid w:val="00B62BDD"/>
    <w:rsid w:val="00B63810"/>
    <w:rsid w:val="00B64489"/>
    <w:rsid w:val="00B64583"/>
    <w:rsid w:val="00B6520B"/>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068"/>
    <w:rsid w:val="00B7355E"/>
    <w:rsid w:val="00B735D2"/>
    <w:rsid w:val="00B7385A"/>
    <w:rsid w:val="00B73862"/>
    <w:rsid w:val="00B7387C"/>
    <w:rsid w:val="00B73F43"/>
    <w:rsid w:val="00B74135"/>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C60"/>
    <w:rsid w:val="00B82E96"/>
    <w:rsid w:val="00B82F2E"/>
    <w:rsid w:val="00B8320C"/>
    <w:rsid w:val="00B84237"/>
    <w:rsid w:val="00B8432C"/>
    <w:rsid w:val="00B844F7"/>
    <w:rsid w:val="00B8461C"/>
    <w:rsid w:val="00B84E43"/>
    <w:rsid w:val="00B853CD"/>
    <w:rsid w:val="00B85682"/>
    <w:rsid w:val="00B86008"/>
    <w:rsid w:val="00B869DE"/>
    <w:rsid w:val="00B86A2E"/>
    <w:rsid w:val="00B86A52"/>
    <w:rsid w:val="00B86C14"/>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249"/>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A6D"/>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CA3"/>
    <w:rsid w:val="00BC6E9E"/>
    <w:rsid w:val="00BC732A"/>
    <w:rsid w:val="00BC74C5"/>
    <w:rsid w:val="00BC7B45"/>
    <w:rsid w:val="00BC7FC4"/>
    <w:rsid w:val="00BD0018"/>
    <w:rsid w:val="00BD06DE"/>
    <w:rsid w:val="00BD1365"/>
    <w:rsid w:val="00BD137A"/>
    <w:rsid w:val="00BD142D"/>
    <w:rsid w:val="00BD1FCB"/>
    <w:rsid w:val="00BD2025"/>
    <w:rsid w:val="00BD2120"/>
    <w:rsid w:val="00BD23E9"/>
    <w:rsid w:val="00BD29DC"/>
    <w:rsid w:val="00BD2A98"/>
    <w:rsid w:val="00BD35B2"/>
    <w:rsid w:val="00BD3CD1"/>
    <w:rsid w:val="00BD4B77"/>
    <w:rsid w:val="00BD4D11"/>
    <w:rsid w:val="00BD5120"/>
    <w:rsid w:val="00BD55F7"/>
    <w:rsid w:val="00BD62D8"/>
    <w:rsid w:val="00BD6E76"/>
    <w:rsid w:val="00BD6E9E"/>
    <w:rsid w:val="00BD7179"/>
    <w:rsid w:val="00BD7199"/>
    <w:rsid w:val="00BD7E7E"/>
    <w:rsid w:val="00BE0079"/>
    <w:rsid w:val="00BE0AF6"/>
    <w:rsid w:val="00BE103D"/>
    <w:rsid w:val="00BE12F5"/>
    <w:rsid w:val="00BE1B5D"/>
    <w:rsid w:val="00BE1EA1"/>
    <w:rsid w:val="00BE1F03"/>
    <w:rsid w:val="00BE3266"/>
    <w:rsid w:val="00BE34BE"/>
    <w:rsid w:val="00BE3509"/>
    <w:rsid w:val="00BE4A52"/>
    <w:rsid w:val="00BE555B"/>
    <w:rsid w:val="00BE5804"/>
    <w:rsid w:val="00BE58A7"/>
    <w:rsid w:val="00BE5C59"/>
    <w:rsid w:val="00BE61E7"/>
    <w:rsid w:val="00BE6635"/>
    <w:rsid w:val="00BE68C6"/>
    <w:rsid w:val="00BE69B9"/>
    <w:rsid w:val="00BE73CE"/>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60"/>
    <w:rsid w:val="00BF43EA"/>
    <w:rsid w:val="00BF449D"/>
    <w:rsid w:val="00BF46B1"/>
    <w:rsid w:val="00BF4A02"/>
    <w:rsid w:val="00BF4C13"/>
    <w:rsid w:val="00BF4C9C"/>
    <w:rsid w:val="00BF5217"/>
    <w:rsid w:val="00BF546F"/>
    <w:rsid w:val="00BF5CD1"/>
    <w:rsid w:val="00BF5E3E"/>
    <w:rsid w:val="00BF5EC3"/>
    <w:rsid w:val="00BF6192"/>
    <w:rsid w:val="00BF623C"/>
    <w:rsid w:val="00BF6589"/>
    <w:rsid w:val="00BF665C"/>
    <w:rsid w:val="00BF6E9C"/>
    <w:rsid w:val="00BF7287"/>
    <w:rsid w:val="00BF745D"/>
    <w:rsid w:val="00BF7F9E"/>
    <w:rsid w:val="00C0104F"/>
    <w:rsid w:val="00C0170B"/>
    <w:rsid w:val="00C0216F"/>
    <w:rsid w:val="00C024DD"/>
    <w:rsid w:val="00C029C6"/>
    <w:rsid w:val="00C02A54"/>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A7E"/>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6D4"/>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61E8"/>
    <w:rsid w:val="00C3631A"/>
    <w:rsid w:val="00C363A7"/>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072"/>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ABA"/>
    <w:rsid w:val="00C50E06"/>
    <w:rsid w:val="00C5169B"/>
    <w:rsid w:val="00C519C1"/>
    <w:rsid w:val="00C51EF3"/>
    <w:rsid w:val="00C520A0"/>
    <w:rsid w:val="00C52A67"/>
    <w:rsid w:val="00C53A86"/>
    <w:rsid w:val="00C53C68"/>
    <w:rsid w:val="00C53F12"/>
    <w:rsid w:val="00C543CE"/>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A4C"/>
    <w:rsid w:val="00C72BE8"/>
    <w:rsid w:val="00C72C29"/>
    <w:rsid w:val="00C73917"/>
    <w:rsid w:val="00C73A60"/>
    <w:rsid w:val="00C73EB0"/>
    <w:rsid w:val="00C73F32"/>
    <w:rsid w:val="00C746FB"/>
    <w:rsid w:val="00C74803"/>
    <w:rsid w:val="00C749A1"/>
    <w:rsid w:val="00C74A42"/>
    <w:rsid w:val="00C74EB2"/>
    <w:rsid w:val="00C74FE3"/>
    <w:rsid w:val="00C7510A"/>
    <w:rsid w:val="00C75744"/>
    <w:rsid w:val="00C7579B"/>
    <w:rsid w:val="00C75912"/>
    <w:rsid w:val="00C76704"/>
    <w:rsid w:val="00C76AFE"/>
    <w:rsid w:val="00C7715A"/>
    <w:rsid w:val="00C8062C"/>
    <w:rsid w:val="00C80704"/>
    <w:rsid w:val="00C80901"/>
    <w:rsid w:val="00C80A07"/>
    <w:rsid w:val="00C80F10"/>
    <w:rsid w:val="00C81131"/>
    <w:rsid w:val="00C817A3"/>
    <w:rsid w:val="00C81907"/>
    <w:rsid w:val="00C81BF0"/>
    <w:rsid w:val="00C8207E"/>
    <w:rsid w:val="00C825B4"/>
    <w:rsid w:val="00C833CD"/>
    <w:rsid w:val="00C83C5F"/>
    <w:rsid w:val="00C83D19"/>
    <w:rsid w:val="00C83F18"/>
    <w:rsid w:val="00C84817"/>
    <w:rsid w:val="00C84ECD"/>
    <w:rsid w:val="00C85C7A"/>
    <w:rsid w:val="00C861BC"/>
    <w:rsid w:val="00C868EA"/>
    <w:rsid w:val="00C86A3B"/>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3A5"/>
    <w:rsid w:val="00C9638E"/>
    <w:rsid w:val="00C969C5"/>
    <w:rsid w:val="00C96A31"/>
    <w:rsid w:val="00C96D2E"/>
    <w:rsid w:val="00C9701E"/>
    <w:rsid w:val="00C971D3"/>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AAD"/>
    <w:rsid w:val="00CB4B0C"/>
    <w:rsid w:val="00CB4EFF"/>
    <w:rsid w:val="00CB5035"/>
    <w:rsid w:val="00CB5351"/>
    <w:rsid w:val="00CB5396"/>
    <w:rsid w:val="00CB5445"/>
    <w:rsid w:val="00CB568C"/>
    <w:rsid w:val="00CB57C7"/>
    <w:rsid w:val="00CB687B"/>
    <w:rsid w:val="00CB7CF1"/>
    <w:rsid w:val="00CB7F2F"/>
    <w:rsid w:val="00CC1256"/>
    <w:rsid w:val="00CC1566"/>
    <w:rsid w:val="00CC1AAA"/>
    <w:rsid w:val="00CC1E30"/>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C69"/>
    <w:rsid w:val="00CE1DE3"/>
    <w:rsid w:val="00CE2056"/>
    <w:rsid w:val="00CE2731"/>
    <w:rsid w:val="00CE27C5"/>
    <w:rsid w:val="00CE280B"/>
    <w:rsid w:val="00CE28A3"/>
    <w:rsid w:val="00CE2DFE"/>
    <w:rsid w:val="00CE2E3D"/>
    <w:rsid w:val="00CE33BF"/>
    <w:rsid w:val="00CE354C"/>
    <w:rsid w:val="00CE362E"/>
    <w:rsid w:val="00CE37D1"/>
    <w:rsid w:val="00CE3A6B"/>
    <w:rsid w:val="00CE3BE5"/>
    <w:rsid w:val="00CE3EAB"/>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364"/>
    <w:rsid w:val="00D0788B"/>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50C4"/>
    <w:rsid w:val="00D259F6"/>
    <w:rsid w:val="00D2670A"/>
    <w:rsid w:val="00D26C12"/>
    <w:rsid w:val="00D26C6E"/>
    <w:rsid w:val="00D2724B"/>
    <w:rsid w:val="00D27831"/>
    <w:rsid w:val="00D27D7C"/>
    <w:rsid w:val="00D30146"/>
    <w:rsid w:val="00D30531"/>
    <w:rsid w:val="00D3142D"/>
    <w:rsid w:val="00D31677"/>
    <w:rsid w:val="00D32784"/>
    <w:rsid w:val="00D32C83"/>
    <w:rsid w:val="00D332F1"/>
    <w:rsid w:val="00D33BD5"/>
    <w:rsid w:val="00D33D99"/>
    <w:rsid w:val="00D351EA"/>
    <w:rsid w:val="00D35854"/>
    <w:rsid w:val="00D35D65"/>
    <w:rsid w:val="00D35DDE"/>
    <w:rsid w:val="00D3677F"/>
    <w:rsid w:val="00D36DA1"/>
    <w:rsid w:val="00D36F7C"/>
    <w:rsid w:val="00D37ADE"/>
    <w:rsid w:val="00D37C8C"/>
    <w:rsid w:val="00D37DC2"/>
    <w:rsid w:val="00D40288"/>
    <w:rsid w:val="00D40AB0"/>
    <w:rsid w:val="00D40CAF"/>
    <w:rsid w:val="00D41264"/>
    <w:rsid w:val="00D41340"/>
    <w:rsid w:val="00D4144E"/>
    <w:rsid w:val="00D4146F"/>
    <w:rsid w:val="00D41C4B"/>
    <w:rsid w:val="00D4213B"/>
    <w:rsid w:val="00D42C71"/>
    <w:rsid w:val="00D432D6"/>
    <w:rsid w:val="00D43403"/>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41E0"/>
    <w:rsid w:val="00D54FD1"/>
    <w:rsid w:val="00D55463"/>
    <w:rsid w:val="00D5572E"/>
    <w:rsid w:val="00D557A8"/>
    <w:rsid w:val="00D558A8"/>
    <w:rsid w:val="00D56627"/>
    <w:rsid w:val="00D566CD"/>
    <w:rsid w:val="00D56D28"/>
    <w:rsid w:val="00D5709E"/>
    <w:rsid w:val="00D571DD"/>
    <w:rsid w:val="00D57712"/>
    <w:rsid w:val="00D579F7"/>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3D"/>
    <w:rsid w:val="00D6694E"/>
    <w:rsid w:val="00D66FB3"/>
    <w:rsid w:val="00D671D6"/>
    <w:rsid w:val="00D676EF"/>
    <w:rsid w:val="00D7045A"/>
    <w:rsid w:val="00D70B7D"/>
    <w:rsid w:val="00D70B87"/>
    <w:rsid w:val="00D71614"/>
    <w:rsid w:val="00D7167F"/>
    <w:rsid w:val="00D718A2"/>
    <w:rsid w:val="00D718D6"/>
    <w:rsid w:val="00D71A9E"/>
    <w:rsid w:val="00D722B7"/>
    <w:rsid w:val="00D731F6"/>
    <w:rsid w:val="00D736DA"/>
    <w:rsid w:val="00D740CA"/>
    <w:rsid w:val="00D7478D"/>
    <w:rsid w:val="00D747B5"/>
    <w:rsid w:val="00D748EA"/>
    <w:rsid w:val="00D74A04"/>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0BA"/>
    <w:rsid w:val="00D813A5"/>
    <w:rsid w:val="00D813AB"/>
    <w:rsid w:val="00D81952"/>
    <w:rsid w:val="00D81E88"/>
    <w:rsid w:val="00D82032"/>
    <w:rsid w:val="00D826D0"/>
    <w:rsid w:val="00D83627"/>
    <w:rsid w:val="00D8381C"/>
    <w:rsid w:val="00D8396F"/>
    <w:rsid w:val="00D841BC"/>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EBC"/>
    <w:rsid w:val="00D93130"/>
    <w:rsid w:val="00D932E8"/>
    <w:rsid w:val="00D94048"/>
    <w:rsid w:val="00D949AB"/>
    <w:rsid w:val="00D94C1E"/>
    <w:rsid w:val="00D94DB8"/>
    <w:rsid w:val="00D94F0C"/>
    <w:rsid w:val="00D94F37"/>
    <w:rsid w:val="00D95481"/>
    <w:rsid w:val="00D9548F"/>
    <w:rsid w:val="00D95ECB"/>
    <w:rsid w:val="00D960E3"/>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B009E"/>
    <w:rsid w:val="00DB08A2"/>
    <w:rsid w:val="00DB0966"/>
    <w:rsid w:val="00DB12E1"/>
    <w:rsid w:val="00DB12EA"/>
    <w:rsid w:val="00DB170A"/>
    <w:rsid w:val="00DB18E8"/>
    <w:rsid w:val="00DB2001"/>
    <w:rsid w:val="00DB2B3C"/>
    <w:rsid w:val="00DB3546"/>
    <w:rsid w:val="00DB35E0"/>
    <w:rsid w:val="00DB3664"/>
    <w:rsid w:val="00DB395E"/>
    <w:rsid w:val="00DB3CF4"/>
    <w:rsid w:val="00DB3DBA"/>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FC8"/>
    <w:rsid w:val="00DC3684"/>
    <w:rsid w:val="00DC43CC"/>
    <w:rsid w:val="00DC44E6"/>
    <w:rsid w:val="00DC4832"/>
    <w:rsid w:val="00DC54FD"/>
    <w:rsid w:val="00DC58D9"/>
    <w:rsid w:val="00DC65FB"/>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3DC"/>
    <w:rsid w:val="00DF171A"/>
    <w:rsid w:val="00DF1A82"/>
    <w:rsid w:val="00DF1C5C"/>
    <w:rsid w:val="00DF1F27"/>
    <w:rsid w:val="00DF21FE"/>
    <w:rsid w:val="00DF2997"/>
    <w:rsid w:val="00DF2B3B"/>
    <w:rsid w:val="00DF2BC7"/>
    <w:rsid w:val="00DF2C23"/>
    <w:rsid w:val="00DF2DBC"/>
    <w:rsid w:val="00DF2FA4"/>
    <w:rsid w:val="00DF2FF4"/>
    <w:rsid w:val="00DF32BC"/>
    <w:rsid w:val="00DF37D8"/>
    <w:rsid w:val="00DF3890"/>
    <w:rsid w:val="00DF41CE"/>
    <w:rsid w:val="00DF6248"/>
    <w:rsid w:val="00DF624E"/>
    <w:rsid w:val="00DF6534"/>
    <w:rsid w:val="00DF6988"/>
    <w:rsid w:val="00DF6E29"/>
    <w:rsid w:val="00DF72A2"/>
    <w:rsid w:val="00DF73AC"/>
    <w:rsid w:val="00DF7D50"/>
    <w:rsid w:val="00E006E5"/>
    <w:rsid w:val="00E00C6B"/>
    <w:rsid w:val="00E01CE9"/>
    <w:rsid w:val="00E0205C"/>
    <w:rsid w:val="00E02174"/>
    <w:rsid w:val="00E030BF"/>
    <w:rsid w:val="00E03218"/>
    <w:rsid w:val="00E03A6A"/>
    <w:rsid w:val="00E03B8D"/>
    <w:rsid w:val="00E04996"/>
    <w:rsid w:val="00E04AE5"/>
    <w:rsid w:val="00E04B3E"/>
    <w:rsid w:val="00E051D8"/>
    <w:rsid w:val="00E057C8"/>
    <w:rsid w:val="00E05ECC"/>
    <w:rsid w:val="00E0610B"/>
    <w:rsid w:val="00E06118"/>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6623"/>
    <w:rsid w:val="00E26809"/>
    <w:rsid w:val="00E26FE4"/>
    <w:rsid w:val="00E273D0"/>
    <w:rsid w:val="00E27B38"/>
    <w:rsid w:val="00E27BEC"/>
    <w:rsid w:val="00E27CCD"/>
    <w:rsid w:val="00E27D04"/>
    <w:rsid w:val="00E3202E"/>
    <w:rsid w:val="00E323E9"/>
    <w:rsid w:val="00E32491"/>
    <w:rsid w:val="00E3277E"/>
    <w:rsid w:val="00E329BB"/>
    <w:rsid w:val="00E33A3A"/>
    <w:rsid w:val="00E33CC0"/>
    <w:rsid w:val="00E34018"/>
    <w:rsid w:val="00E344B5"/>
    <w:rsid w:val="00E344F0"/>
    <w:rsid w:val="00E348F7"/>
    <w:rsid w:val="00E35068"/>
    <w:rsid w:val="00E35077"/>
    <w:rsid w:val="00E35B39"/>
    <w:rsid w:val="00E35D77"/>
    <w:rsid w:val="00E372A3"/>
    <w:rsid w:val="00E37557"/>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6CD8"/>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5AF8"/>
    <w:rsid w:val="00E75BAA"/>
    <w:rsid w:val="00E75DF5"/>
    <w:rsid w:val="00E76050"/>
    <w:rsid w:val="00E765C0"/>
    <w:rsid w:val="00E76EEE"/>
    <w:rsid w:val="00E77B73"/>
    <w:rsid w:val="00E8012A"/>
    <w:rsid w:val="00E80303"/>
    <w:rsid w:val="00E807EA"/>
    <w:rsid w:val="00E80AAB"/>
    <w:rsid w:val="00E816F1"/>
    <w:rsid w:val="00E81ADD"/>
    <w:rsid w:val="00E81B28"/>
    <w:rsid w:val="00E81FB9"/>
    <w:rsid w:val="00E82041"/>
    <w:rsid w:val="00E821C5"/>
    <w:rsid w:val="00E825C0"/>
    <w:rsid w:val="00E832A5"/>
    <w:rsid w:val="00E83561"/>
    <w:rsid w:val="00E83836"/>
    <w:rsid w:val="00E83A7A"/>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F3"/>
    <w:rsid w:val="00E93BC8"/>
    <w:rsid w:val="00E93CBB"/>
    <w:rsid w:val="00E94A3C"/>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C32"/>
    <w:rsid w:val="00EA2CF3"/>
    <w:rsid w:val="00EA368F"/>
    <w:rsid w:val="00EA38F8"/>
    <w:rsid w:val="00EA3A98"/>
    <w:rsid w:val="00EA42D8"/>
    <w:rsid w:val="00EA4BA2"/>
    <w:rsid w:val="00EA5021"/>
    <w:rsid w:val="00EA514D"/>
    <w:rsid w:val="00EA546A"/>
    <w:rsid w:val="00EA5901"/>
    <w:rsid w:val="00EA5CBC"/>
    <w:rsid w:val="00EA6374"/>
    <w:rsid w:val="00EA7701"/>
    <w:rsid w:val="00EA7EA1"/>
    <w:rsid w:val="00EB042C"/>
    <w:rsid w:val="00EB0B28"/>
    <w:rsid w:val="00EB0D9D"/>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1AB2"/>
    <w:rsid w:val="00EC322A"/>
    <w:rsid w:val="00EC333B"/>
    <w:rsid w:val="00EC3373"/>
    <w:rsid w:val="00EC3495"/>
    <w:rsid w:val="00EC35E8"/>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28F"/>
    <w:rsid w:val="00ED3C35"/>
    <w:rsid w:val="00ED42EA"/>
    <w:rsid w:val="00ED4554"/>
    <w:rsid w:val="00ED4630"/>
    <w:rsid w:val="00ED46D7"/>
    <w:rsid w:val="00ED47D7"/>
    <w:rsid w:val="00ED57E8"/>
    <w:rsid w:val="00ED59A0"/>
    <w:rsid w:val="00ED5A6D"/>
    <w:rsid w:val="00ED5AF9"/>
    <w:rsid w:val="00ED613F"/>
    <w:rsid w:val="00ED6B61"/>
    <w:rsid w:val="00ED6ED2"/>
    <w:rsid w:val="00ED7600"/>
    <w:rsid w:val="00ED76FE"/>
    <w:rsid w:val="00ED7AFA"/>
    <w:rsid w:val="00ED7B4D"/>
    <w:rsid w:val="00ED7DF9"/>
    <w:rsid w:val="00EE0279"/>
    <w:rsid w:val="00EE0311"/>
    <w:rsid w:val="00EE06ED"/>
    <w:rsid w:val="00EE0A17"/>
    <w:rsid w:val="00EE0AB0"/>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A8B"/>
    <w:rsid w:val="00EF2B67"/>
    <w:rsid w:val="00EF2E80"/>
    <w:rsid w:val="00EF395B"/>
    <w:rsid w:val="00EF409D"/>
    <w:rsid w:val="00EF48D0"/>
    <w:rsid w:val="00EF4AA3"/>
    <w:rsid w:val="00EF4BBE"/>
    <w:rsid w:val="00EF5474"/>
    <w:rsid w:val="00EF54C1"/>
    <w:rsid w:val="00EF5FE5"/>
    <w:rsid w:val="00EF6073"/>
    <w:rsid w:val="00EF698B"/>
    <w:rsid w:val="00EF6A5C"/>
    <w:rsid w:val="00EF74D5"/>
    <w:rsid w:val="00EF7E28"/>
    <w:rsid w:val="00F0055D"/>
    <w:rsid w:val="00F00BCD"/>
    <w:rsid w:val="00F00E4C"/>
    <w:rsid w:val="00F01352"/>
    <w:rsid w:val="00F01B63"/>
    <w:rsid w:val="00F0248A"/>
    <w:rsid w:val="00F02605"/>
    <w:rsid w:val="00F02890"/>
    <w:rsid w:val="00F02C49"/>
    <w:rsid w:val="00F02D85"/>
    <w:rsid w:val="00F02F2A"/>
    <w:rsid w:val="00F031B3"/>
    <w:rsid w:val="00F035AC"/>
    <w:rsid w:val="00F03618"/>
    <w:rsid w:val="00F036BA"/>
    <w:rsid w:val="00F03E69"/>
    <w:rsid w:val="00F050D1"/>
    <w:rsid w:val="00F052D5"/>
    <w:rsid w:val="00F053C2"/>
    <w:rsid w:val="00F05EE7"/>
    <w:rsid w:val="00F069AC"/>
    <w:rsid w:val="00F06AD3"/>
    <w:rsid w:val="00F07080"/>
    <w:rsid w:val="00F0709A"/>
    <w:rsid w:val="00F07BF4"/>
    <w:rsid w:val="00F108AB"/>
    <w:rsid w:val="00F10922"/>
    <w:rsid w:val="00F114F2"/>
    <w:rsid w:val="00F12226"/>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256D"/>
    <w:rsid w:val="00F238D0"/>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82B"/>
    <w:rsid w:val="00F3248A"/>
    <w:rsid w:val="00F3277F"/>
    <w:rsid w:val="00F32C2C"/>
    <w:rsid w:val="00F32E83"/>
    <w:rsid w:val="00F32F06"/>
    <w:rsid w:val="00F32F3D"/>
    <w:rsid w:val="00F3318E"/>
    <w:rsid w:val="00F33B4E"/>
    <w:rsid w:val="00F33EE3"/>
    <w:rsid w:val="00F34365"/>
    <w:rsid w:val="00F34BF5"/>
    <w:rsid w:val="00F34E8E"/>
    <w:rsid w:val="00F35C17"/>
    <w:rsid w:val="00F35C4C"/>
    <w:rsid w:val="00F36700"/>
    <w:rsid w:val="00F3677F"/>
    <w:rsid w:val="00F36FC6"/>
    <w:rsid w:val="00F37E25"/>
    <w:rsid w:val="00F37F38"/>
    <w:rsid w:val="00F4078F"/>
    <w:rsid w:val="00F40A7A"/>
    <w:rsid w:val="00F414F1"/>
    <w:rsid w:val="00F4198A"/>
    <w:rsid w:val="00F42552"/>
    <w:rsid w:val="00F43327"/>
    <w:rsid w:val="00F43BBB"/>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8B4"/>
    <w:rsid w:val="00F52916"/>
    <w:rsid w:val="00F53654"/>
    <w:rsid w:val="00F53760"/>
    <w:rsid w:val="00F53CC1"/>
    <w:rsid w:val="00F5419C"/>
    <w:rsid w:val="00F54547"/>
    <w:rsid w:val="00F545A0"/>
    <w:rsid w:val="00F54806"/>
    <w:rsid w:val="00F54A6A"/>
    <w:rsid w:val="00F555CA"/>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EAE"/>
    <w:rsid w:val="00F62FB8"/>
    <w:rsid w:val="00F631E1"/>
    <w:rsid w:val="00F63449"/>
    <w:rsid w:val="00F63A70"/>
    <w:rsid w:val="00F63ED2"/>
    <w:rsid w:val="00F645CD"/>
    <w:rsid w:val="00F655AD"/>
    <w:rsid w:val="00F65963"/>
    <w:rsid w:val="00F66006"/>
    <w:rsid w:val="00F6608C"/>
    <w:rsid w:val="00F665DC"/>
    <w:rsid w:val="00F666EE"/>
    <w:rsid w:val="00F66C21"/>
    <w:rsid w:val="00F66C25"/>
    <w:rsid w:val="00F67088"/>
    <w:rsid w:val="00F6723E"/>
    <w:rsid w:val="00F673CA"/>
    <w:rsid w:val="00F678C7"/>
    <w:rsid w:val="00F67B6C"/>
    <w:rsid w:val="00F67DD4"/>
    <w:rsid w:val="00F7010E"/>
    <w:rsid w:val="00F70459"/>
    <w:rsid w:val="00F70D35"/>
    <w:rsid w:val="00F71648"/>
    <w:rsid w:val="00F71855"/>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77ECD"/>
    <w:rsid w:val="00F80303"/>
    <w:rsid w:val="00F8041E"/>
    <w:rsid w:val="00F80463"/>
    <w:rsid w:val="00F81007"/>
    <w:rsid w:val="00F811FD"/>
    <w:rsid w:val="00F819AD"/>
    <w:rsid w:val="00F8215E"/>
    <w:rsid w:val="00F824F5"/>
    <w:rsid w:val="00F83026"/>
    <w:rsid w:val="00F834D0"/>
    <w:rsid w:val="00F83E25"/>
    <w:rsid w:val="00F840F0"/>
    <w:rsid w:val="00F8436F"/>
    <w:rsid w:val="00F84B46"/>
    <w:rsid w:val="00F84C42"/>
    <w:rsid w:val="00F8519C"/>
    <w:rsid w:val="00F85A97"/>
    <w:rsid w:val="00F85EE6"/>
    <w:rsid w:val="00F86973"/>
    <w:rsid w:val="00F86F6D"/>
    <w:rsid w:val="00F8713F"/>
    <w:rsid w:val="00F87697"/>
    <w:rsid w:val="00F877B2"/>
    <w:rsid w:val="00F879FB"/>
    <w:rsid w:val="00F87E4D"/>
    <w:rsid w:val="00F90069"/>
    <w:rsid w:val="00F90780"/>
    <w:rsid w:val="00F90FAB"/>
    <w:rsid w:val="00F91795"/>
    <w:rsid w:val="00F9199F"/>
    <w:rsid w:val="00F9374D"/>
    <w:rsid w:val="00F93A1C"/>
    <w:rsid w:val="00F93BF4"/>
    <w:rsid w:val="00F94113"/>
    <w:rsid w:val="00F9429E"/>
    <w:rsid w:val="00F948CB"/>
    <w:rsid w:val="00F949E2"/>
    <w:rsid w:val="00F94A40"/>
    <w:rsid w:val="00F94E66"/>
    <w:rsid w:val="00F953E0"/>
    <w:rsid w:val="00F95CEF"/>
    <w:rsid w:val="00F96054"/>
    <w:rsid w:val="00F960FD"/>
    <w:rsid w:val="00F96750"/>
    <w:rsid w:val="00F96B3D"/>
    <w:rsid w:val="00F97147"/>
    <w:rsid w:val="00F97991"/>
    <w:rsid w:val="00F97A80"/>
    <w:rsid w:val="00FA0539"/>
    <w:rsid w:val="00FA086F"/>
    <w:rsid w:val="00FA0FE7"/>
    <w:rsid w:val="00FA149F"/>
    <w:rsid w:val="00FA15F2"/>
    <w:rsid w:val="00FA1995"/>
    <w:rsid w:val="00FA1A64"/>
    <w:rsid w:val="00FA1B2D"/>
    <w:rsid w:val="00FA1CD9"/>
    <w:rsid w:val="00FA2301"/>
    <w:rsid w:val="00FA239E"/>
    <w:rsid w:val="00FA2C37"/>
    <w:rsid w:val="00FA3323"/>
    <w:rsid w:val="00FA3F75"/>
    <w:rsid w:val="00FA498D"/>
    <w:rsid w:val="00FA49E9"/>
    <w:rsid w:val="00FA4BA7"/>
    <w:rsid w:val="00FA4CD2"/>
    <w:rsid w:val="00FA4D5F"/>
    <w:rsid w:val="00FA509D"/>
    <w:rsid w:val="00FA513F"/>
    <w:rsid w:val="00FA5237"/>
    <w:rsid w:val="00FA5FEE"/>
    <w:rsid w:val="00FA6C84"/>
    <w:rsid w:val="00FA6D4C"/>
    <w:rsid w:val="00FA6F6D"/>
    <w:rsid w:val="00FA7871"/>
    <w:rsid w:val="00FA78E7"/>
    <w:rsid w:val="00FA7BE7"/>
    <w:rsid w:val="00FB28E4"/>
    <w:rsid w:val="00FB2FD0"/>
    <w:rsid w:val="00FB4B92"/>
    <w:rsid w:val="00FB4BD5"/>
    <w:rsid w:val="00FB4FFA"/>
    <w:rsid w:val="00FB5086"/>
    <w:rsid w:val="00FB50C6"/>
    <w:rsid w:val="00FB50E6"/>
    <w:rsid w:val="00FB55BA"/>
    <w:rsid w:val="00FB5639"/>
    <w:rsid w:val="00FB568F"/>
    <w:rsid w:val="00FB5C2F"/>
    <w:rsid w:val="00FB5FF8"/>
    <w:rsid w:val="00FB63F8"/>
    <w:rsid w:val="00FB776A"/>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C5A"/>
    <w:rsid w:val="00FC6FD3"/>
    <w:rsid w:val="00FC761C"/>
    <w:rsid w:val="00FC7BC8"/>
    <w:rsid w:val="00FC7DDA"/>
    <w:rsid w:val="00FD027B"/>
    <w:rsid w:val="00FD042C"/>
    <w:rsid w:val="00FD047C"/>
    <w:rsid w:val="00FD0960"/>
    <w:rsid w:val="00FD127A"/>
    <w:rsid w:val="00FD14B3"/>
    <w:rsid w:val="00FD1546"/>
    <w:rsid w:val="00FD366C"/>
    <w:rsid w:val="00FD3AD4"/>
    <w:rsid w:val="00FD42D9"/>
    <w:rsid w:val="00FD44BE"/>
    <w:rsid w:val="00FD509E"/>
    <w:rsid w:val="00FD55CD"/>
    <w:rsid w:val="00FD59FE"/>
    <w:rsid w:val="00FD678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5BC7"/>
    <w:rsid w:val="00FF5F7A"/>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7764AA"/>
  <w15:chartTrackingRefBased/>
  <w15:docId w15:val="{D95C1C27-2AF3-4849-BA1C-DDE9EA773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D0C"/>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tka Display" w:hAnsi="Sitka Display"/>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RBI5PAMIO524-1616901215-61624</_dlc_DocId>
    <HideFromDelve xmlns="71c5aaf6-e6ce-465b-b873-5148d2a4c105">false</HideFromDelve>
    <_dlc_DocIdUrl xmlns="71c5aaf6-e6ce-465b-b873-5148d2a4c105">
      <Url>https://nokia.sharepoint.com/sites/gxp/_layouts/15/DocIdRedir.aspx?ID=RBI5PAMIO524-1616901215-61624</Url>
      <Description>RBI5PAMIO524-1616901215-61624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851CA08-A709-4F6F-8FCB-D6B3AD8D3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openxmlformats.org/package/2006/metadata/core-properties"/>
    <ds:schemaRef ds:uri="http://schemas.microsoft.com/office/2006/metadata/properties"/>
    <ds:schemaRef ds:uri="7275bb01-7583-478d-bc14-e839a2dd5989"/>
    <ds:schemaRef ds:uri="http://www.w3.org/XML/1998/namespace"/>
    <ds:schemaRef ds:uri="3f2ce089-3858-4176-9a21-a30f9204848e"/>
    <ds:schemaRef ds:uri="http://schemas.microsoft.com/office/infopath/2007/PartnerControls"/>
    <ds:schemaRef ds:uri="http://purl.org/dc/elements/1.1/"/>
    <ds:schemaRef ds:uri="http://schemas.microsoft.com/office/2006/documentManagement/types"/>
    <ds:schemaRef ds:uri="71c5aaf6-e6ce-465b-b873-5148d2a4c105"/>
    <ds:schemaRef ds:uri="http://purl.org/dc/dcmitype/"/>
    <ds:schemaRef ds:uri="http://purl.org/dc/term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1670</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10687</CharactersWithSpaces>
  <SharedDoc>false</SharedDoc>
  <HLinks>
    <vt:vector size="90" baseType="variant">
      <vt:variant>
        <vt:i4>1769523</vt:i4>
      </vt:variant>
      <vt:variant>
        <vt:i4>20</vt:i4>
      </vt:variant>
      <vt:variant>
        <vt:i4>0</vt:i4>
      </vt:variant>
      <vt:variant>
        <vt:i4>5</vt:i4>
      </vt:variant>
      <vt:variant>
        <vt:lpwstr/>
      </vt:variant>
      <vt:variant>
        <vt:lpwstr>_Toc213154789</vt:lpwstr>
      </vt:variant>
      <vt:variant>
        <vt:i4>1769523</vt:i4>
      </vt:variant>
      <vt:variant>
        <vt:i4>17</vt:i4>
      </vt:variant>
      <vt:variant>
        <vt:i4>0</vt:i4>
      </vt:variant>
      <vt:variant>
        <vt:i4>5</vt:i4>
      </vt:variant>
      <vt:variant>
        <vt:lpwstr/>
      </vt:variant>
      <vt:variant>
        <vt:lpwstr>_Toc213154788</vt:lpwstr>
      </vt:variant>
      <vt:variant>
        <vt:i4>1769523</vt:i4>
      </vt:variant>
      <vt:variant>
        <vt:i4>8</vt:i4>
      </vt:variant>
      <vt:variant>
        <vt:i4>0</vt:i4>
      </vt:variant>
      <vt:variant>
        <vt:i4>5</vt:i4>
      </vt:variant>
      <vt:variant>
        <vt:lpwstr/>
      </vt:variant>
      <vt:variant>
        <vt:lpwstr>_Toc213154785</vt:lpwstr>
      </vt:variant>
      <vt:variant>
        <vt:i4>1769523</vt:i4>
      </vt:variant>
      <vt:variant>
        <vt:i4>5</vt:i4>
      </vt:variant>
      <vt:variant>
        <vt:i4>0</vt:i4>
      </vt:variant>
      <vt:variant>
        <vt:i4>5</vt:i4>
      </vt:variant>
      <vt:variant>
        <vt:lpwstr/>
      </vt:variant>
      <vt:variant>
        <vt:lpwstr>_Toc213154784</vt:lpwstr>
      </vt:variant>
      <vt:variant>
        <vt:i4>1769523</vt:i4>
      </vt:variant>
      <vt:variant>
        <vt:i4>2</vt:i4>
      </vt:variant>
      <vt:variant>
        <vt:i4>0</vt:i4>
      </vt:variant>
      <vt:variant>
        <vt:i4>5</vt:i4>
      </vt:variant>
      <vt:variant>
        <vt:lpwstr/>
      </vt:variant>
      <vt:variant>
        <vt:lpwstr>_Toc213154783</vt:lpwstr>
      </vt:variant>
      <vt:variant>
        <vt:i4>1310818</vt:i4>
      </vt:variant>
      <vt:variant>
        <vt:i4>27</vt:i4>
      </vt:variant>
      <vt:variant>
        <vt:i4>0</vt:i4>
      </vt:variant>
      <vt:variant>
        <vt:i4>5</vt:i4>
      </vt:variant>
      <vt:variant>
        <vt:lpwstr>mailto:majed.saad@nokia.com</vt:lpwstr>
      </vt:variant>
      <vt:variant>
        <vt:lpwstr/>
      </vt:variant>
      <vt:variant>
        <vt:i4>5177405</vt:i4>
      </vt:variant>
      <vt:variant>
        <vt:i4>24</vt:i4>
      </vt:variant>
      <vt:variant>
        <vt:i4>0</vt:i4>
      </vt:variant>
      <vt:variant>
        <vt:i4>5</vt:i4>
      </vt:variant>
      <vt:variant>
        <vt:lpwstr>mailto:arto.lehti@nokia.com</vt:lpwstr>
      </vt:variant>
      <vt:variant>
        <vt:lpwstr/>
      </vt:variant>
      <vt:variant>
        <vt:i4>3276865</vt:i4>
      </vt:variant>
      <vt:variant>
        <vt:i4>21</vt:i4>
      </vt:variant>
      <vt:variant>
        <vt:i4>0</vt:i4>
      </vt:variant>
      <vt:variant>
        <vt:i4>5</vt:i4>
      </vt:variant>
      <vt:variant>
        <vt:lpwstr>mailto:vesa.lehtinen@nokia.com</vt:lpwstr>
      </vt:variant>
      <vt:variant>
        <vt:lpwstr/>
      </vt:variant>
      <vt:variant>
        <vt:i4>5374012</vt:i4>
      </vt:variant>
      <vt:variant>
        <vt:i4>18</vt:i4>
      </vt:variant>
      <vt:variant>
        <vt:i4>0</vt:i4>
      </vt:variant>
      <vt:variant>
        <vt:i4>5</vt:i4>
      </vt:variant>
      <vt:variant>
        <vt:lpwstr>mailto:aditya.amah@nokia.com</vt:lpwstr>
      </vt:variant>
      <vt:variant>
        <vt:lpwstr/>
      </vt:variant>
      <vt:variant>
        <vt:i4>7077959</vt:i4>
      </vt:variant>
      <vt:variant>
        <vt:i4>15</vt:i4>
      </vt:variant>
      <vt:variant>
        <vt:i4>0</vt:i4>
      </vt:variant>
      <vt:variant>
        <vt:i4>5</vt:i4>
      </vt:variant>
      <vt:variant>
        <vt:lpwstr>mailto:petri.j.vasenkari@nokia.com</vt:lpwstr>
      </vt:variant>
      <vt:variant>
        <vt:lpwstr/>
      </vt:variant>
      <vt:variant>
        <vt:i4>6225982</vt:i4>
      </vt:variant>
      <vt:variant>
        <vt:i4>12</vt:i4>
      </vt:variant>
      <vt:variant>
        <vt:i4>0</vt:i4>
      </vt:variant>
      <vt:variant>
        <vt:i4>5</vt:i4>
      </vt:variant>
      <vt:variant>
        <vt:lpwstr>mailto:johannes.hejselbaek@nokia.com</vt:lpwstr>
      </vt:variant>
      <vt:variant>
        <vt:lpwstr/>
      </vt:variant>
      <vt:variant>
        <vt:i4>3276865</vt:i4>
      </vt:variant>
      <vt:variant>
        <vt:i4>9</vt:i4>
      </vt:variant>
      <vt:variant>
        <vt:i4>0</vt:i4>
      </vt:variant>
      <vt:variant>
        <vt:i4>5</vt:i4>
      </vt:variant>
      <vt:variant>
        <vt:lpwstr>mailto:vesa.lehtinen@nokia.com</vt:lpwstr>
      </vt:variant>
      <vt:variant>
        <vt:lpwstr/>
      </vt:variant>
      <vt:variant>
        <vt:i4>3276865</vt:i4>
      </vt:variant>
      <vt:variant>
        <vt:i4>6</vt:i4>
      </vt:variant>
      <vt:variant>
        <vt:i4>0</vt:i4>
      </vt:variant>
      <vt:variant>
        <vt:i4>5</vt:i4>
      </vt:variant>
      <vt:variant>
        <vt:lpwstr>mailto:vesa.lehtinen@nokia.com</vt:lpwstr>
      </vt:variant>
      <vt:variant>
        <vt:lpwstr/>
      </vt:variant>
      <vt:variant>
        <vt:i4>4718628</vt:i4>
      </vt:variant>
      <vt:variant>
        <vt:i4>3</vt:i4>
      </vt:variant>
      <vt:variant>
        <vt:i4>0</vt:i4>
      </vt:variant>
      <vt:variant>
        <vt:i4>5</vt:i4>
      </vt:variant>
      <vt:variant>
        <vt:lpwstr>mailto:alok.sethi@nokia.com</vt:lpwstr>
      </vt:variant>
      <vt:variant>
        <vt:lpwstr/>
      </vt:variant>
      <vt:variant>
        <vt:i4>7077959</vt:i4>
      </vt:variant>
      <vt:variant>
        <vt:i4>0</vt:i4>
      </vt:variant>
      <vt:variant>
        <vt:i4>0</vt:i4>
      </vt:variant>
      <vt:variant>
        <vt:i4>5</vt:i4>
      </vt:variant>
      <vt:variant>
        <vt:lpwstr>mailto:petri.j.vasenkari@nokia.com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Petri J. Vasenkari (Nokia)</cp:lastModifiedBy>
  <cp:revision>3</cp:revision>
  <dcterms:created xsi:type="dcterms:W3CDTF">2025-11-07T09:21:00Z</dcterms:created>
  <dcterms:modified xsi:type="dcterms:W3CDTF">2025-11-07T09:24:00Z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9d717f05-ab0f-4078-948f-b58f0a3c4fa2</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